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49" w:rsidRDefault="00AF2549" w:rsidP="00AF2549">
      <w:pPr>
        <w:jc w:val="center"/>
        <w:rPr>
          <w:b/>
        </w:rPr>
      </w:pPr>
    </w:p>
    <w:p w:rsidR="00AF2549" w:rsidRDefault="00AF2549" w:rsidP="00AF2549">
      <w:pPr>
        <w:jc w:val="center"/>
        <w:rPr>
          <w:b/>
        </w:rPr>
      </w:pPr>
    </w:p>
    <w:p w:rsidR="00AF2549" w:rsidRDefault="00AF2549" w:rsidP="00AF2549">
      <w:pPr>
        <w:jc w:val="center"/>
        <w:rPr>
          <w:b/>
        </w:rPr>
      </w:pPr>
    </w:p>
    <w:p w:rsidR="007E0AA4" w:rsidRPr="00E71F9B" w:rsidRDefault="00AF2549" w:rsidP="00AF25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F9B">
        <w:rPr>
          <w:rFonts w:ascii="Times New Roman" w:hAnsi="Times New Roman" w:cs="Times New Roman"/>
          <w:b/>
          <w:sz w:val="36"/>
          <w:szCs w:val="36"/>
        </w:rPr>
        <w:t>AUTO SURVEILLANCE GLYCEMIQUE</w:t>
      </w:r>
    </w:p>
    <w:p w:rsidR="00AF2549" w:rsidRDefault="00AF2549" w:rsidP="00AF2549">
      <w:pPr>
        <w:jc w:val="center"/>
        <w:rPr>
          <w:b/>
        </w:rPr>
      </w:pPr>
    </w:p>
    <w:p w:rsidR="00AF2549" w:rsidRPr="00E71F9B" w:rsidRDefault="00AF2549" w:rsidP="00AF2549">
      <w:p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PLAN :</w:t>
      </w:r>
    </w:p>
    <w:p w:rsidR="00000000" w:rsidRPr="00E71F9B" w:rsidRDefault="00EA5E3E" w:rsidP="00AF2549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Introduction.</w:t>
      </w:r>
    </w:p>
    <w:p w:rsidR="00000000" w:rsidRPr="00E71F9B" w:rsidRDefault="0045043B" w:rsidP="00AF2549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Quels intérêts?</w:t>
      </w:r>
    </w:p>
    <w:p w:rsidR="00000000" w:rsidRPr="00E71F9B" w:rsidRDefault="0045043B" w:rsidP="00AF2549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Pour  quels objectifs glycémiques?</w:t>
      </w:r>
    </w:p>
    <w:p w:rsidR="00000000" w:rsidRPr="00E71F9B" w:rsidRDefault="0045043B" w:rsidP="00AF2549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A quel rythme?</w:t>
      </w:r>
    </w:p>
    <w:p w:rsidR="00000000" w:rsidRPr="00E71F9B" w:rsidRDefault="0045043B" w:rsidP="00AF2549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Quelles sont les limites?</w:t>
      </w:r>
    </w:p>
    <w:p w:rsidR="00000000" w:rsidRPr="00E71F9B" w:rsidRDefault="00EA5E3E" w:rsidP="00AF2549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Conclusion.</w:t>
      </w: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Default="00EA5E3E" w:rsidP="00EA5E3E">
      <w:pPr>
        <w:rPr>
          <w:b/>
        </w:rPr>
      </w:pPr>
    </w:p>
    <w:p w:rsidR="00EA5E3E" w:rsidRPr="00AF2549" w:rsidRDefault="00EA5E3E" w:rsidP="00EA5E3E">
      <w:pPr>
        <w:rPr>
          <w:b/>
        </w:rPr>
      </w:pPr>
    </w:p>
    <w:p w:rsidR="00EA5E3E" w:rsidRDefault="00EA5E3E" w:rsidP="00AF2549">
      <w:pPr>
        <w:pStyle w:val="Notedebasdepage"/>
        <w:ind w:left="360"/>
        <w:rPr>
          <w:b/>
          <w:u w:val="single"/>
        </w:rPr>
      </w:pPr>
    </w:p>
    <w:p w:rsidR="00EA5E3E" w:rsidRDefault="00EA5E3E" w:rsidP="00AF2549">
      <w:pPr>
        <w:pStyle w:val="Notedebasdepage"/>
        <w:ind w:left="360"/>
        <w:rPr>
          <w:b/>
          <w:u w:val="single"/>
        </w:rPr>
      </w:pPr>
    </w:p>
    <w:p w:rsidR="00EA5E3E" w:rsidRDefault="00EA5E3E" w:rsidP="00AF2549">
      <w:pPr>
        <w:pStyle w:val="Notedebasdepage"/>
        <w:ind w:left="360"/>
        <w:rPr>
          <w:b/>
          <w:u w:val="single"/>
        </w:rPr>
      </w:pPr>
    </w:p>
    <w:p w:rsidR="00EA5E3E" w:rsidRDefault="00EA5E3E" w:rsidP="00AF2549">
      <w:pPr>
        <w:pStyle w:val="Notedebasdepage"/>
        <w:ind w:left="360"/>
        <w:rPr>
          <w:b/>
          <w:u w:val="single"/>
        </w:rPr>
      </w:pPr>
    </w:p>
    <w:p w:rsidR="00EA5E3E" w:rsidRDefault="00EA5E3E" w:rsidP="00AF2549">
      <w:pPr>
        <w:pStyle w:val="Notedebasdepage"/>
        <w:ind w:left="360"/>
        <w:rPr>
          <w:b/>
          <w:u w:val="single"/>
        </w:rPr>
      </w:pPr>
    </w:p>
    <w:p w:rsidR="00AF2549" w:rsidRDefault="00EA5E3E" w:rsidP="00AF2549">
      <w:pPr>
        <w:pStyle w:val="Notedebasdepage"/>
        <w:ind w:left="360"/>
        <w:rPr>
          <w:rFonts w:ascii="Times New Roman" w:hAnsi="Times New Roman" w:cs="Times New Roman"/>
        </w:rPr>
      </w:pPr>
      <w:r w:rsidRPr="00E71F9B">
        <w:rPr>
          <w:rFonts w:ascii="Times New Roman" w:hAnsi="Times New Roman" w:cs="Times New Roman"/>
          <w:b/>
          <w:u w:val="single"/>
        </w:rPr>
        <w:lastRenderedPageBreak/>
        <w:t xml:space="preserve">INTRODUCTION: </w:t>
      </w:r>
      <w:r w:rsidRPr="00E71F9B">
        <w:rPr>
          <w:rFonts w:ascii="Times New Roman" w:hAnsi="Times New Roman" w:cs="Times New Roman"/>
        </w:rPr>
        <w:t>L’ASG</w:t>
      </w:r>
      <w:r w:rsidR="00AF2549" w:rsidRPr="00E71F9B">
        <w:rPr>
          <w:rFonts w:ascii="Times New Roman" w:hAnsi="Times New Roman" w:cs="Times New Roman"/>
        </w:rPr>
        <w:t xml:space="preserve"> est actuellement considérée comme une partie intégrante de l’éducation continue en matière de prise en charge personnelle du diabète afin de contribuer à une meilleure compréhension du diabète par les personnes souffrant de la maladie et de leur fournir un moyen de participer activement et efficacement à son contrôle et son traitement, en modifiant, de concert avec leurs prestataires de soins, les interventions comportementales et pharmacologiques selon les besoins. </w:t>
      </w:r>
    </w:p>
    <w:p w:rsidR="00E71F9B" w:rsidRPr="00E71F9B" w:rsidRDefault="00E71F9B" w:rsidP="00AF2549">
      <w:pPr>
        <w:pStyle w:val="Notedebasdepage"/>
        <w:ind w:left="360"/>
        <w:rPr>
          <w:rFonts w:ascii="Times New Roman" w:hAnsi="Times New Roman" w:cs="Times New Roman"/>
        </w:rPr>
      </w:pPr>
    </w:p>
    <w:p w:rsidR="00AF2549" w:rsidRPr="00E71F9B" w:rsidRDefault="00B46325" w:rsidP="00AF254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F2549" w:rsidRPr="00E71F9B">
        <w:rPr>
          <w:rFonts w:ascii="Times New Roman" w:hAnsi="Times New Roman" w:cs="Times New Roman"/>
          <w:b/>
          <w:sz w:val="20"/>
          <w:szCs w:val="20"/>
          <w:u w:val="single"/>
        </w:rPr>
        <w:t xml:space="preserve">QUELS INTERETS ? </w:t>
      </w:r>
    </w:p>
    <w:p w:rsidR="00FA34FF" w:rsidRPr="00E71F9B" w:rsidRDefault="00FA34FF" w:rsidP="00FA34FF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E71F9B">
        <w:rPr>
          <w:b/>
          <w:sz w:val="20"/>
          <w:szCs w:val="20"/>
        </w:rPr>
        <w:t xml:space="preserve">Adaptés en fonction de l’indication : </w:t>
      </w:r>
    </w:p>
    <w:p w:rsidR="00FA34FF" w:rsidRPr="00E71F9B" w:rsidRDefault="00FA34FF" w:rsidP="00FA34F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1F9B">
        <w:rPr>
          <w:rFonts w:ascii="Times New Roman" w:hAnsi="Times New Roman" w:cs="Times New Roman"/>
          <w:b/>
          <w:bCs/>
          <w:sz w:val="20"/>
          <w:szCs w:val="20"/>
          <w:u w:val="single"/>
        </w:rPr>
        <w:t>INDISCUTABLES:</w:t>
      </w:r>
    </w:p>
    <w:p w:rsidR="00FA34FF" w:rsidRPr="00E71F9B" w:rsidRDefault="00FA34FF" w:rsidP="00FA34FF">
      <w:pPr>
        <w:rPr>
          <w:rFonts w:ascii="Times New Roman" w:hAnsi="Times New Roman" w:cs="Times New Roman"/>
          <w:sz w:val="20"/>
          <w:szCs w:val="20"/>
          <w:u w:val="single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* </w:t>
      </w:r>
      <w:r w:rsidR="0045043B" w:rsidRPr="00E71F9B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DT1 ,</w:t>
      </w:r>
      <w:r w:rsidRPr="00E71F9B">
        <w:rPr>
          <w:rFonts w:ascii="Times New Roman" w:hAnsi="Times New Roman" w:cs="Times New Roman"/>
          <w:sz w:val="20"/>
          <w:szCs w:val="20"/>
          <w:u w:val="single"/>
        </w:rPr>
        <w:t xml:space="preserve">DT2 insulino traité : </w:t>
      </w:r>
    </w:p>
    <w:p w:rsidR="00000000" w:rsidRPr="00E71F9B" w:rsidRDefault="0045043B" w:rsidP="00FA34F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71F9B">
        <w:rPr>
          <w:sz w:val="20"/>
          <w:szCs w:val="20"/>
        </w:rPr>
        <w:t>Sensibiliser le patient à l’intérêt de la diététique et de l’exercice physique.</w:t>
      </w:r>
    </w:p>
    <w:p w:rsidR="00000000" w:rsidRPr="00E71F9B" w:rsidRDefault="0045043B" w:rsidP="00FA34F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71F9B">
        <w:rPr>
          <w:sz w:val="20"/>
          <w:szCs w:val="20"/>
        </w:rPr>
        <w:t>Surveillance et adaptation du traitement.</w:t>
      </w:r>
    </w:p>
    <w:p w:rsidR="00000000" w:rsidRPr="00E71F9B" w:rsidRDefault="0045043B" w:rsidP="00B4632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71F9B">
        <w:rPr>
          <w:sz w:val="20"/>
          <w:szCs w:val="20"/>
        </w:rPr>
        <w:t>L’identification des situations à risque (hypoglycémie, hyperglycémie)</w:t>
      </w:r>
      <w:r w:rsidR="00B46325" w:rsidRPr="00E71F9B">
        <w:rPr>
          <w:sz w:val="20"/>
          <w:szCs w:val="20"/>
        </w:rPr>
        <w:t>.</w:t>
      </w:r>
    </w:p>
    <w:p w:rsidR="00000000" w:rsidRPr="00E71F9B" w:rsidRDefault="00FA34FF" w:rsidP="00FA34FF">
      <w:pPr>
        <w:rPr>
          <w:rFonts w:ascii="Times New Roman" w:hAnsi="Times New Roman" w:cs="Times New Roman"/>
          <w:sz w:val="20"/>
          <w:szCs w:val="20"/>
          <w:u w:val="single"/>
        </w:rPr>
      </w:pPr>
      <w:r w:rsidRPr="00E71F9B">
        <w:rPr>
          <w:rFonts w:ascii="Times New Roman" w:hAnsi="Times New Roman" w:cs="Times New Roman"/>
          <w:sz w:val="20"/>
          <w:szCs w:val="20"/>
          <w:u w:val="single"/>
        </w:rPr>
        <w:t>* Diabète gestationnel :</w:t>
      </w:r>
    </w:p>
    <w:p w:rsidR="00000000" w:rsidRPr="00E71F9B" w:rsidRDefault="0045043B" w:rsidP="00FA34F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71F9B">
        <w:rPr>
          <w:sz w:val="20"/>
          <w:szCs w:val="20"/>
        </w:rPr>
        <w:t>Réduire les risques de macrosomie fœtale.</w:t>
      </w:r>
    </w:p>
    <w:p w:rsidR="00000000" w:rsidRPr="00E71F9B" w:rsidRDefault="0045043B" w:rsidP="00FA34F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71F9B">
        <w:rPr>
          <w:sz w:val="20"/>
          <w:szCs w:val="20"/>
        </w:rPr>
        <w:t>Réduire le risque de malformations congénitales .</w:t>
      </w:r>
    </w:p>
    <w:p w:rsidR="00000000" w:rsidRPr="00E71F9B" w:rsidRDefault="0045043B" w:rsidP="00FA34F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71F9B">
        <w:rPr>
          <w:sz w:val="20"/>
          <w:szCs w:val="20"/>
        </w:rPr>
        <w:t xml:space="preserve">Réduire le risque de </w:t>
      </w:r>
      <w:r w:rsidRPr="00E71F9B">
        <w:rPr>
          <w:sz w:val="20"/>
          <w:szCs w:val="20"/>
        </w:rPr>
        <w:t xml:space="preserve">complications à l’accouchement. </w:t>
      </w:r>
    </w:p>
    <w:p w:rsidR="00FA34FF" w:rsidRPr="00E71F9B" w:rsidRDefault="00FA34FF" w:rsidP="00B46325">
      <w:pPr>
        <w:pStyle w:val="Paragraphedeliste"/>
        <w:rPr>
          <w:sz w:val="20"/>
          <w:szCs w:val="20"/>
        </w:rPr>
      </w:pPr>
    </w:p>
    <w:p w:rsidR="00FA34FF" w:rsidRPr="00E71F9B" w:rsidRDefault="00FA34FF" w:rsidP="00FA34FF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71F9B">
        <w:rPr>
          <w:rFonts w:ascii="Times New Roman" w:hAnsi="Times New Roman" w:cs="Times New Roman"/>
          <w:b/>
          <w:bCs/>
          <w:sz w:val="20"/>
          <w:szCs w:val="20"/>
          <w:u w:val="single"/>
        </w:rPr>
        <w:t>DEBATTUE:</w:t>
      </w:r>
    </w:p>
    <w:p w:rsidR="00FA34FF" w:rsidRPr="00E71F9B" w:rsidRDefault="00B46325" w:rsidP="00B46325">
      <w:pPr>
        <w:rPr>
          <w:rFonts w:ascii="Times New Roman" w:eastAsia="+mn-ea" w:hAnsi="Times New Roman" w:cs="Times New Roman"/>
          <w:color w:val="000000"/>
          <w:kern w:val="24"/>
          <w:sz w:val="20"/>
          <w:szCs w:val="20"/>
          <w:u w:val="single"/>
        </w:rPr>
      </w:pPr>
      <w:r w:rsidRPr="00E71F9B">
        <w:rPr>
          <w:rFonts w:ascii="Times New Roman" w:hAnsi="Times New Roman" w:cs="Times New Roman"/>
          <w:sz w:val="20"/>
          <w:szCs w:val="20"/>
          <w:u w:val="single"/>
        </w:rPr>
        <w:t>*</w:t>
      </w:r>
      <w:r w:rsidR="00FA34FF" w:rsidRPr="00E71F9B">
        <w:rPr>
          <w:rFonts w:ascii="Times New Roman" w:hAnsi="Times New Roman" w:cs="Times New Roman"/>
          <w:sz w:val="20"/>
          <w:szCs w:val="20"/>
          <w:u w:val="single"/>
        </w:rPr>
        <w:t xml:space="preserve"> DT2 non insulino traité :</w:t>
      </w:r>
      <w:r w:rsidR="00FA34FF" w:rsidRPr="00E71F9B">
        <w:rPr>
          <w:rFonts w:ascii="Times New Roman" w:eastAsia="+mn-ea" w:hAnsi="Times New Roman" w:cs="Times New Roman"/>
          <w:color w:val="000000"/>
          <w:kern w:val="24"/>
          <w:sz w:val="20"/>
          <w:szCs w:val="20"/>
          <w:u w:val="single"/>
        </w:rPr>
        <w:t xml:space="preserve"> </w:t>
      </w:r>
    </w:p>
    <w:p w:rsidR="00B46325" w:rsidRPr="00E71F9B" w:rsidRDefault="0045043B" w:rsidP="00B46325">
      <w:pPr>
        <w:pStyle w:val="Paragraphedeliste"/>
        <w:numPr>
          <w:ilvl w:val="0"/>
          <w:numId w:val="19"/>
        </w:numPr>
        <w:rPr>
          <w:rFonts w:eastAsiaTheme="minorHAnsi"/>
          <w:sz w:val="20"/>
          <w:szCs w:val="20"/>
        </w:rPr>
      </w:pPr>
      <w:r w:rsidRPr="00E71F9B">
        <w:rPr>
          <w:rFonts w:eastAsiaTheme="minorHAnsi"/>
          <w:sz w:val="20"/>
          <w:szCs w:val="20"/>
        </w:rPr>
        <w:t>Sensibilisation à l’intérêt de la diététique et de l’exercice physique.</w:t>
      </w:r>
    </w:p>
    <w:p w:rsidR="00B46325" w:rsidRPr="00E71F9B" w:rsidRDefault="0045043B" w:rsidP="00B46325">
      <w:pPr>
        <w:pStyle w:val="Paragraphedeliste"/>
        <w:numPr>
          <w:ilvl w:val="0"/>
          <w:numId w:val="19"/>
        </w:numPr>
        <w:rPr>
          <w:rFonts w:eastAsiaTheme="minorHAnsi"/>
          <w:sz w:val="20"/>
          <w:szCs w:val="20"/>
        </w:rPr>
      </w:pPr>
      <w:r w:rsidRPr="00E71F9B">
        <w:rPr>
          <w:rFonts w:eastAsia="+mn-ea"/>
          <w:sz w:val="20"/>
          <w:szCs w:val="20"/>
        </w:rPr>
        <w:t>Adaptation et détermination de la posologie des ADO en début de traitement ou lors du changement de posologie.</w:t>
      </w:r>
    </w:p>
    <w:p w:rsidR="00000000" w:rsidRPr="00E71F9B" w:rsidRDefault="0045043B" w:rsidP="00B46325">
      <w:pPr>
        <w:pStyle w:val="Paragraphedeliste"/>
        <w:numPr>
          <w:ilvl w:val="0"/>
          <w:numId w:val="19"/>
        </w:numPr>
        <w:rPr>
          <w:rFonts w:eastAsiaTheme="minorHAnsi"/>
          <w:sz w:val="20"/>
          <w:szCs w:val="20"/>
        </w:rPr>
      </w:pPr>
      <w:r w:rsidRPr="00E71F9B">
        <w:rPr>
          <w:rFonts w:eastAsia="+mn-ea"/>
          <w:sz w:val="20"/>
          <w:szCs w:val="20"/>
        </w:rPr>
        <w:t>Surveillance des glycémies lors d’une</w:t>
      </w:r>
      <w:r w:rsidRPr="00E71F9B">
        <w:rPr>
          <w:rFonts w:eastAsia="+mn-ea"/>
          <w:sz w:val="20"/>
          <w:szCs w:val="20"/>
        </w:rPr>
        <w:t xml:space="preserve"> maladie intercurrente ou d’un traitement susceptible d’entrainer un déséquilibre glycémique aigu.</w:t>
      </w:r>
    </w:p>
    <w:p w:rsidR="00FA34FF" w:rsidRPr="00E71F9B" w:rsidRDefault="00B46325" w:rsidP="00FA34F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A34FF" w:rsidRPr="00E71F9B">
        <w:rPr>
          <w:rFonts w:ascii="Times New Roman" w:hAnsi="Times New Roman" w:cs="Times New Roman"/>
          <w:b/>
          <w:sz w:val="20"/>
          <w:szCs w:val="20"/>
          <w:u w:val="single"/>
        </w:rPr>
        <w:t xml:space="preserve">POUR QUELS OBJECTIFS ? </w:t>
      </w:r>
    </w:p>
    <w:p w:rsidR="00FA34FF" w:rsidRPr="00E71F9B" w:rsidRDefault="00FA34FF" w:rsidP="00FA34FF">
      <w:pPr>
        <w:rPr>
          <w:rFonts w:ascii="Times New Roman" w:hAnsi="Times New Roman" w:cs="Times New Roman"/>
          <w:sz w:val="20"/>
          <w:szCs w:val="20"/>
          <w:u w:val="single"/>
        </w:rPr>
      </w:pPr>
      <w:r w:rsidRPr="00E71F9B">
        <w:rPr>
          <w:rFonts w:ascii="Times New Roman" w:hAnsi="Times New Roman" w:cs="Times New Roman"/>
          <w:sz w:val="20"/>
          <w:szCs w:val="20"/>
          <w:u w:val="single"/>
        </w:rPr>
        <w:t xml:space="preserve">* DT1 et diabète gestationnel : </w:t>
      </w:r>
    </w:p>
    <w:p w:rsidR="00FA34FF" w:rsidRPr="00E71F9B" w:rsidRDefault="00FA34FF" w:rsidP="00FA34FF">
      <w:p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 xml:space="preserve">ADA : </w:t>
      </w:r>
      <w:r w:rsidRPr="00E71F9B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>
            <wp:extent cx="5508625" cy="1260000"/>
            <wp:effectExtent l="38100" t="57150" r="111125" b="925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126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34FF" w:rsidRPr="00E71F9B" w:rsidRDefault="00FA34FF" w:rsidP="00FA34FF">
      <w:pPr>
        <w:rPr>
          <w:rFonts w:ascii="Times New Roman" w:hAnsi="Times New Roman" w:cs="Times New Roman"/>
          <w:b/>
          <w:sz w:val="20"/>
          <w:szCs w:val="20"/>
        </w:rPr>
      </w:pPr>
      <w:r w:rsidRPr="00E71F9B">
        <w:rPr>
          <w:rFonts w:ascii="Times New Roman" w:hAnsi="Times New Roman" w:cs="Times New Roman"/>
          <w:b/>
          <w:sz w:val="20"/>
          <w:szCs w:val="20"/>
        </w:rPr>
        <w:t>IDF 2009 :</w:t>
      </w:r>
    </w:p>
    <w:p w:rsidR="00FA34FF" w:rsidRPr="00E71F9B" w:rsidRDefault="00FA34FF" w:rsidP="00FA34FF">
      <w:pPr>
        <w:rPr>
          <w:rFonts w:ascii="Times New Roman" w:hAnsi="Times New Roman" w:cs="Times New Roman"/>
          <w:sz w:val="20"/>
          <w:szCs w:val="20"/>
        </w:rPr>
      </w:pPr>
      <w:r w:rsidRPr="00E71F9B">
        <w:rPr>
          <w:rFonts w:ascii="Times New Roman" w:hAnsi="Times New Roman" w:cs="Times New Roman"/>
          <w:sz w:val="20"/>
          <w:szCs w:val="20"/>
        </w:rPr>
        <w:t xml:space="preserve"> </w:t>
      </w:r>
      <w:r w:rsidRPr="00E71F9B">
        <w:rPr>
          <w:rFonts w:ascii="Times New Roman" w:hAnsi="Times New Roman" w:cs="Times New Roman"/>
          <w:bCs/>
          <w:sz w:val="20"/>
          <w:szCs w:val="20"/>
        </w:rPr>
        <w:t xml:space="preserve">DT1 : </w:t>
      </w:r>
      <w:r w:rsidRPr="00E71F9B">
        <w:rPr>
          <w:rFonts w:ascii="Times New Roman" w:hAnsi="Times New Roman" w:cs="Times New Roman"/>
          <w:sz w:val="20"/>
          <w:szCs w:val="20"/>
        </w:rPr>
        <w:t xml:space="preserve">Avant repas &lt; 1,10g/l </w:t>
      </w:r>
    </w:p>
    <w:p w:rsidR="00FA34FF" w:rsidRPr="00E71F9B" w:rsidRDefault="00FA34FF" w:rsidP="00FA34FF">
      <w:pPr>
        <w:rPr>
          <w:rFonts w:ascii="Times New Roman" w:hAnsi="Times New Roman" w:cs="Times New Roman"/>
          <w:sz w:val="20"/>
          <w:szCs w:val="20"/>
        </w:rPr>
      </w:pPr>
      <w:r w:rsidRPr="00E71F9B">
        <w:rPr>
          <w:rFonts w:ascii="Times New Roman" w:hAnsi="Times New Roman" w:cs="Times New Roman"/>
          <w:sz w:val="20"/>
          <w:szCs w:val="20"/>
        </w:rPr>
        <w:t xml:space="preserve">          Après repas  &lt; 1,40g/l</w:t>
      </w:r>
    </w:p>
    <w:p w:rsidR="00FA34FF" w:rsidRPr="00E71F9B" w:rsidRDefault="00FA34FF" w:rsidP="00FA34FF">
      <w:pPr>
        <w:rPr>
          <w:rFonts w:ascii="Times New Roman" w:hAnsi="Times New Roman" w:cs="Times New Roman"/>
          <w:sz w:val="20"/>
          <w:szCs w:val="20"/>
        </w:rPr>
      </w:pPr>
      <w:r w:rsidRPr="00E71F9B">
        <w:rPr>
          <w:rFonts w:ascii="Times New Roman" w:hAnsi="Times New Roman" w:cs="Times New Roman"/>
          <w:bCs/>
          <w:sz w:val="20"/>
          <w:szCs w:val="20"/>
        </w:rPr>
        <w:t xml:space="preserve">DG : </w:t>
      </w:r>
      <w:r w:rsidRPr="00E71F9B">
        <w:rPr>
          <w:rFonts w:ascii="Times New Roman" w:hAnsi="Times New Roman" w:cs="Times New Roman"/>
          <w:sz w:val="20"/>
          <w:szCs w:val="20"/>
        </w:rPr>
        <w:t xml:space="preserve">Avant repas 0,90-0,99g/l </w:t>
      </w:r>
    </w:p>
    <w:p w:rsidR="00FA34FF" w:rsidRPr="00E71F9B" w:rsidRDefault="00816C7E" w:rsidP="00FA34FF">
      <w:pPr>
        <w:rPr>
          <w:rFonts w:ascii="Times New Roman" w:hAnsi="Times New Roman" w:cs="Times New Roman"/>
          <w:sz w:val="20"/>
          <w:szCs w:val="20"/>
        </w:rPr>
      </w:pPr>
      <w:r w:rsidRPr="00E71F9B">
        <w:rPr>
          <w:rFonts w:ascii="Times New Roman" w:hAnsi="Times New Roman" w:cs="Times New Roman"/>
          <w:sz w:val="20"/>
          <w:szCs w:val="20"/>
        </w:rPr>
        <w:t xml:space="preserve">         Ap</w:t>
      </w:r>
      <w:r w:rsidR="00FA34FF" w:rsidRPr="00E71F9B">
        <w:rPr>
          <w:rFonts w:ascii="Times New Roman" w:hAnsi="Times New Roman" w:cs="Times New Roman"/>
          <w:sz w:val="20"/>
          <w:szCs w:val="20"/>
        </w:rPr>
        <w:t xml:space="preserve">rès repas &lt;1,20-1,27g/l </w:t>
      </w:r>
    </w:p>
    <w:p w:rsidR="00CE4600" w:rsidRPr="00E71F9B" w:rsidRDefault="00CE4600" w:rsidP="00FA34FF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</w:pPr>
    </w:p>
    <w:p w:rsidR="00E71F9B" w:rsidRDefault="00E71F9B" w:rsidP="00FA34FF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</w:pPr>
    </w:p>
    <w:p w:rsidR="00816C7E" w:rsidRPr="00E71F9B" w:rsidRDefault="00FA34FF" w:rsidP="00FA34FF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lastRenderedPageBreak/>
        <w:t xml:space="preserve">* DT2 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60"/>
        <w:gridCol w:w="1342"/>
        <w:gridCol w:w="1608"/>
        <w:gridCol w:w="1607"/>
      </w:tblGrid>
      <w:tr w:rsidR="00816C7E" w:rsidRPr="00E71F9B" w:rsidTr="00816C7E">
        <w:trPr>
          <w:trHeight w:val="584"/>
        </w:trPr>
        <w:tc>
          <w:tcPr>
            <w:tcW w:w="4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C7E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IDF(2007) </w:t>
            </w:r>
          </w:p>
        </w:tc>
        <w:tc>
          <w:tcPr>
            <w:tcW w:w="1608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AACE(2007) </w:t>
            </w:r>
          </w:p>
        </w:tc>
        <w:tc>
          <w:tcPr>
            <w:tcW w:w="1607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ADA(2011) </w:t>
            </w:r>
          </w:p>
        </w:tc>
      </w:tr>
      <w:tr w:rsidR="00816C7E" w:rsidRPr="00E71F9B" w:rsidTr="00816C7E">
        <w:trPr>
          <w:trHeight w:val="584"/>
        </w:trPr>
        <w:tc>
          <w:tcPr>
            <w:tcW w:w="4160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GAJ /G pré-prandiale  (mmol/l /mg/dl) </w:t>
            </w:r>
          </w:p>
        </w:tc>
        <w:tc>
          <w:tcPr>
            <w:tcW w:w="134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&lt;6.0/ 110 </w:t>
            </w:r>
          </w:p>
        </w:tc>
        <w:tc>
          <w:tcPr>
            <w:tcW w:w="1608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&lt;6.0/ 110</w:t>
            </w:r>
          </w:p>
        </w:tc>
        <w:tc>
          <w:tcPr>
            <w:tcW w:w="1607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3.9-7.2/70-130 </w:t>
            </w:r>
          </w:p>
        </w:tc>
      </w:tr>
      <w:tr w:rsidR="00816C7E" w:rsidRPr="00E71F9B" w:rsidTr="00816C7E">
        <w:trPr>
          <w:trHeight w:val="584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GPP à 2 h (mmol/l/mg/dl) </w:t>
            </w:r>
          </w:p>
          <w:p w:rsidR="005E5C3C" w:rsidRPr="00E71F9B" w:rsidRDefault="005E5C3C" w:rsidP="00816C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*L’ADA recommande que les mesures de la glycémie post-prandiale s’effectuent 1-2h après le début du repas.</w:t>
            </w:r>
            <w:r w:rsidRPr="00E71F9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1342" w:type="dxa"/>
            <w:tcBorders>
              <w:top w:val="single" w:sz="8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&lt;7.8/ 140 </w:t>
            </w:r>
          </w:p>
        </w:tc>
        <w:tc>
          <w:tcPr>
            <w:tcW w:w="1608" w:type="dxa"/>
            <w:tcBorders>
              <w:top w:val="single" w:sz="8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&lt;7.8/ 140</w:t>
            </w:r>
          </w:p>
        </w:tc>
        <w:tc>
          <w:tcPr>
            <w:tcW w:w="1607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71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&lt;10.0/ &lt;180* </w:t>
            </w:r>
          </w:p>
        </w:tc>
      </w:tr>
      <w:tr w:rsidR="00816C7E" w:rsidRPr="00E71F9B" w:rsidTr="00816C7E">
        <w:trPr>
          <w:gridAfter w:val="1"/>
          <w:wAfter w:w="1607" w:type="dxa"/>
          <w:trHeight w:val="584"/>
        </w:trPr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7E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6C7E" w:rsidRPr="00E71F9B" w:rsidRDefault="00816C7E" w:rsidP="00816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CE4600" w:rsidRPr="00E71F9B" w:rsidRDefault="00816C7E" w:rsidP="005E5C3C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</w:p>
    <w:p w:rsidR="005E5C3C" w:rsidRPr="00E71F9B" w:rsidRDefault="005E5C3C" w:rsidP="005E5C3C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A QUEL RYTHME</w:t>
      </w:r>
      <w:r w:rsidR="00CE4600"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?</w:t>
      </w:r>
      <w:r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</w:p>
    <w:p w:rsidR="005E5C3C" w:rsidRPr="00E71F9B" w:rsidRDefault="005E5C3C" w:rsidP="005E5C3C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* HORAIRES : </w:t>
      </w:r>
    </w:p>
    <w:p w:rsidR="005E5C3C" w:rsidRPr="00E71F9B" w:rsidRDefault="0045043B" w:rsidP="005E5C3C">
      <w:pPr>
        <w:numPr>
          <w:ilvl w:val="0"/>
          <w:numId w:val="9"/>
        </w:numPr>
        <w:tabs>
          <w:tab w:val="left" w:pos="5970"/>
        </w:tabs>
        <w:rPr>
          <w:rFonts w:ascii="Times New Roman" w:hAnsi="Times New Roman" w:cs="Times New Roman"/>
          <w:bCs/>
          <w:sz w:val="20"/>
          <w:szCs w:val="20"/>
        </w:rPr>
      </w:pP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A jeun</w:t>
      </w:r>
      <w:r w:rsidR="005E5C3C"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 : </w:t>
      </w:r>
      <w:r w:rsidR="005E5C3C" w:rsidRPr="00E71F9B">
        <w:rPr>
          <w:rFonts w:ascii="Times New Roman" w:eastAsia="Times New Roman" w:hAnsi="Times New Roman" w:cs="Times New Roman"/>
          <w:bCs/>
          <w:sz w:val="20"/>
          <w:szCs w:val="20"/>
        </w:rPr>
        <w:t xml:space="preserve">Une GAJ inf à 1.10 correspond à une HbA1C inf à 7% avec une spécificité sup à 90% </w:t>
      </w:r>
      <w:r w:rsidR="005E5C3C" w:rsidRPr="00E71F9B">
        <w:rPr>
          <w:rFonts w:ascii="Times New Roman" w:hAnsi="Times New Roman" w:cs="Times New Roman"/>
          <w:bCs/>
          <w:sz w:val="20"/>
          <w:szCs w:val="20"/>
        </w:rPr>
        <w:t>.</w:t>
      </w: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</w:t>
      </w:r>
    </w:p>
    <w:p w:rsidR="005E5C3C" w:rsidRPr="00E71F9B" w:rsidRDefault="0045043B" w:rsidP="005E5C3C">
      <w:pPr>
        <w:numPr>
          <w:ilvl w:val="0"/>
          <w:numId w:val="9"/>
        </w:numPr>
        <w:tabs>
          <w:tab w:val="left" w:pos="5970"/>
        </w:tabs>
        <w:rPr>
          <w:rFonts w:ascii="Times New Roman" w:hAnsi="Times New Roman" w:cs="Times New Roman"/>
          <w:bCs/>
          <w:sz w:val="20"/>
          <w:szCs w:val="20"/>
        </w:rPr>
      </w:pP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Pré prandiale</w:t>
      </w:r>
    </w:p>
    <w:p w:rsidR="005E5C3C" w:rsidRPr="00E71F9B" w:rsidRDefault="0045043B" w:rsidP="005E5C3C">
      <w:pPr>
        <w:numPr>
          <w:ilvl w:val="0"/>
          <w:numId w:val="9"/>
        </w:numPr>
        <w:tabs>
          <w:tab w:val="left" w:pos="5970"/>
        </w:tabs>
        <w:rPr>
          <w:rFonts w:ascii="Times New Roman" w:hAnsi="Times New Roman" w:cs="Times New Roman"/>
          <w:bCs/>
          <w:sz w:val="20"/>
          <w:szCs w:val="20"/>
        </w:rPr>
      </w:pP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Post prandiale (2 heurs après le repas)</w:t>
      </w:r>
    </w:p>
    <w:p w:rsidR="00000000" w:rsidRPr="00E71F9B" w:rsidRDefault="0045043B" w:rsidP="005E5C3C">
      <w:pPr>
        <w:numPr>
          <w:ilvl w:val="0"/>
          <w:numId w:val="9"/>
        </w:numPr>
        <w:tabs>
          <w:tab w:val="left" w:pos="5970"/>
        </w:tabs>
        <w:rPr>
          <w:rFonts w:ascii="Times New Roman" w:hAnsi="Times New Roman" w:cs="Times New Roman"/>
          <w:bCs/>
          <w:sz w:val="20"/>
          <w:szCs w:val="20"/>
        </w:rPr>
      </w:pP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Au coucher </w:t>
      </w:r>
    </w:p>
    <w:p w:rsidR="005E5C3C" w:rsidRPr="00E71F9B" w:rsidRDefault="005E5C3C" w:rsidP="005E5C3C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Production hépatique de glucose, insuline basale, charge glucidique d’un repas, risque d’hypoglycémie…</w:t>
      </w:r>
    </w:p>
    <w:p w:rsidR="005E5C3C" w:rsidRPr="00E71F9B" w:rsidRDefault="005E5C3C" w:rsidP="005E5C3C">
      <w:pPr>
        <w:tabs>
          <w:tab w:val="left" w:pos="5970"/>
        </w:tabs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* DT1 et diabète gestationnel :</w:t>
      </w:r>
    </w:p>
    <w:p w:rsidR="00000000" w:rsidRPr="00E71F9B" w:rsidRDefault="0045043B" w:rsidP="005E5C3C">
      <w:pPr>
        <w:pStyle w:val="Paragraphedeliste"/>
        <w:numPr>
          <w:ilvl w:val="0"/>
          <w:numId w:val="13"/>
        </w:numPr>
        <w:tabs>
          <w:tab w:val="left" w:pos="5970"/>
        </w:tabs>
        <w:rPr>
          <w:sz w:val="20"/>
          <w:szCs w:val="20"/>
        </w:rPr>
      </w:pPr>
      <w:r w:rsidRPr="00E71F9B">
        <w:rPr>
          <w:sz w:val="20"/>
          <w:szCs w:val="20"/>
        </w:rPr>
        <w:t xml:space="preserve">L’ASG est </w:t>
      </w:r>
      <w:r w:rsidRPr="00E71F9B">
        <w:rPr>
          <w:bCs/>
          <w:sz w:val="20"/>
          <w:szCs w:val="20"/>
        </w:rPr>
        <w:t>indispensable.</w:t>
      </w:r>
    </w:p>
    <w:p w:rsidR="00CE4600" w:rsidRPr="00E71F9B" w:rsidRDefault="00CE4600" w:rsidP="00CE4600">
      <w:pPr>
        <w:pStyle w:val="Paragraphedeliste"/>
        <w:tabs>
          <w:tab w:val="left" w:pos="5970"/>
        </w:tabs>
        <w:rPr>
          <w:sz w:val="20"/>
          <w:szCs w:val="20"/>
        </w:rPr>
      </w:pPr>
    </w:p>
    <w:p w:rsidR="00CE4600" w:rsidRPr="00E71F9B" w:rsidRDefault="0045043B" w:rsidP="00CE4600">
      <w:pPr>
        <w:numPr>
          <w:ilvl w:val="0"/>
          <w:numId w:val="10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L’ASG est recommandée </w:t>
      </w: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3 fois au minimum/j.</w:t>
      </w:r>
    </w:p>
    <w:p w:rsidR="00000000" w:rsidRPr="00E71F9B" w:rsidRDefault="0045043B" w:rsidP="00CE4600">
      <w:pPr>
        <w:numPr>
          <w:ilvl w:val="0"/>
          <w:numId w:val="10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Pour ces deux catégories,</w:t>
      </w: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une fréquence plus élevée de tests 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peut être nécessaire pour atteindre </w:t>
      </w: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les cibles d’Hb A1C 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en toute sécurité et pour</w:t>
      </w: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détecter l’hypoglycémie 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dans des situations particulières:</w:t>
      </w:r>
      <w:r w:rsidRPr="00E71F9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Conduite.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EA5E3E" w:rsidRPr="00E71F9B" w:rsidRDefault="00CE4600" w:rsidP="00EA5E3E">
      <w:pPr>
        <w:tabs>
          <w:tab w:val="left" w:pos="5970"/>
        </w:tabs>
        <w:rPr>
          <w:rFonts w:ascii="Times New Roman" w:hAnsi="Times New Roman" w:cs="Times New Roman"/>
          <w:sz w:val="20"/>
          <w:szCs w:val="20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</w:t>
      </w:r>
      <w:r w:rsidRPr="00E71F9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*</w:t>
      </w:r>
      <w:r w:rsidR="005E5C3C" w:rsidRPr="00E71F9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DT2</w:t>
      </w:r>
      <w:r w:rsidR="00EA5E3E" w:rsidRPr="00E71F9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:</w:t>
      </w:r>
      <w:r w:rsidR="00EA5E3E"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A5E3E" w:rsidRPr="00E71F9B">
        <w:rPr>
          <w:rFonts w:ascii="Times New Roman" w:eastAsia="Times New Roman" w:hAnsi="Times New Roman" w:cs="Times New Roman"/>
          <w:sz w:val="20"/>
          <w:szCs w:val="20"/>
        </w:rPr>
        <w:t xml:space="preserve">Le rythme d’ASG chez le DT2 ne peut être défini de façon uniforme, mais doit être individualisé en </w:t>
      </w:r>
      <w:r w:rsidRPr="00E71F9B">
        <w:rPr>
          <w:rFonts w:ascii="Times New Roman" w:eastAsia="Times New Roman" w:hAnsi="Times New Roman" w:cs="Times New Roman"/>
          <w:sz w:val="20"/>
          <w:szCs w:val="20"/>
        </w:rPr>
        <w:t>fonction du profil des patients :</w:t>
      </w:r>
    </w:p>
    <w:p w:rsidR="00EA5E3E" w:rsidRPr="00E71F9B" w:rsidRDefault="00EA5E3E" w:rsidP="00EA5E3E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1- exp: (metformine, i-alphaglucosidase, i-DPP4, a-GLP1). </w:t>
      </w:r>
    </w:p>
    <w:p w:rsidR="00EA5E3E" w:rsidRPr="00E71F9B" w:rsidRDefault="00EA5E3E" w:rsidP="00EA5E3E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2- exp: (initiation et adaptation des doses de sulfamides et bien sûr d’insuline). </w:t>
      </w:r>
    </w:p>
    <w:p w:rsidR="00000000" w:rsidRPr="00E71F9B" w:rsidRDefault="0045043B" w:rsidP="00EA5E3E">
      <w:pPr>
        <w:numPr>
          <w:ilvl w:val="0"/>
          <w:numId w:val="14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Pas </w:t>
      </w:r>
      <w:r w:rsidRPr="00E71F9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d’ASG systématique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pour les patients sous ADO ne provoquant pas d’hypoglycémie . </w:t>
      </w:r>
    </w:p>
    <w:p w:rsidR="00000000" w:rsidRPr="00E71F9B" w:rsidRDefault="0045043B" w:rsidP="00EA5E3E">
      <w:pPr>
        <w:numPr>
          <w:ilvl w:val="0"/>
          <w:numId w:val="14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L’ASG ne doit être recommandée que lorsque le traitement médicamenteux comporte de tels risques.</w:t>
      </w:r>
    </w:p>
    <w:p w:rsidR="00000000" w:rsidRPr="00E71F9B" w:rsidRDefault="0045043B" w:rsidP="00EA5E3E">
      <w:pPr>
        <w:numPr>
          <w:ilvl w:val="0"/>
          <w:numId w:val="14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l’ASG n’a de sens que si ses résultats sont susceptibles d’entraîner une m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odification du traitement avec un impact attendu sur l’observance de la diététique et des mesures de lutte contre la sédentarité.</w:t>
      </w:r>
    </w:p>
    <w:p w:rsidR="00CE4600" w:rsidRPr="00E71F9B" w:rsidRDefault="00CE4600" w:rsidP="00CE4600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E4600" w:rsidRPr="00E71F9B" w:rsidRDefault="00CE4600" w:rsidP="00CE4600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A5E3E" w:rsidRPr="00E71F9B" w:rsidRDefault="00EA5E3E" w:rsidP="00CE4600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lastRenderedPageBreak/>
        <w:t>Recommandations de la HAS 2011 :</w:t>
      </w:r>
    </w:p>
    <w:p w:rsidR="005E5C3C" w:rsidRPr="00E71F9B" w:rsidRDefault="00EA5E3E" w:rsidP="005E5C3C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drawing>
          <wp:inline distT="0" distB="0" distL="0" distR="0">
            <wp:extent cx="5040630" cy="2880000"/>
            <wp:effectExtent l="19050" t="0" r="762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5E3E" w:rsidRPr="00E71F9B" w:rsidRDefault="00EA5E3E" w:rsidP="00CE4600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QUELLES SONT LES LIMITES</w:t>
      </w:r>
      <w:r w:rsidR="00CE4600"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 ?</w:t>
      </w:r>
    </w:p>
    <w:p w:rsidR="00000000" w:rsidRPr="00E71F9B" w:rsidRDefault="0045043B" w:rsidP="00CE4600">
      <w:pPr>
        <w:pStyle w:val="Paragraphedeliste"/>
        <w:numPr>
          <w:ilvl w:val="0"/>
          <w:numId w:val="13"/>
        </w:numPr>
        <w:tabs>
          <w:tab w:val="left" w:pos="5970"/>
        </w:tabs>
        <w:rPr>
          <w:sz w:val="20"/>
          <w:szCs w:val="20"/>
        </w:rPr>
      </w:pPr>
      <w:r w:rsidRPr="00E71F9B">
        <w:rPr>
          <w:sz w:val="20"/>
          <w:szCs w:val="20"/>
        </w:rPr>
        <w:t>Nécessité d’une éducation thérapeutique initiale.</w:t>
      </w:r>
    </w:p>
    <w:p w:rsidR="00000000" w:rsidRPr="00E71F9B" w:rsidRDefault="0045043B" w:rsidP="00EA5E3E">
      <w:pPr>
        <w:numPr>
          <w:ilvl w:val="0"/>
          <w:numId w:val="15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Assiduité dans la surveillance.</w:t>
      </w:r>
    </w:p>
    <w:p w:rsidR="00000000" w:rsidRPr="00E71F9B" w:rsidRDefault="0045043B" w:rsidP="00EA5E3E">
      <w:pPr>
        <w:numPr>
          <w:ilvl w:val="0"/>
          <w:numId w:val="15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Information instantanée ne permettant p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as de discerner la tendance à la hausse ou la baisse de la glycémie.</w:t>
      </w:r>
    </w:p>
    <w:p w:rsidR="00000000" w:rsidRPr="00E71F9B" w:rsidRDefault="0045043B" w:rsidP="00EA5E3E">
      <w:pPr>
        <w:numPr>
          <w:ilvl w:val="0"/>
          <w:numId w:val="15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Pratique pesante et inconfortable pour les patients.</w:t>
      </w:r>
    </w:p>
    <w:p w:rsidR="00000000" w:rsidRPr="00E71F9B" w:rsidRDefault="0045043B" w:rsidP="00EA5E3E">
      <w:pPr>
        <w:numPr>
          <w:ilvl w:val="0"/>
          <w:numId w:val="15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Obsession de constater des chiffres d’hyperglycémie.</w:t>
      </w:r>
    </w:p>
    <w:p w:rsidR="00000000" w:rsidRPr="00E71F9B" w:rsidRDefault="0045043B" w:rsidP="00EA5E3E">
      <w:pPr>
        <w:numPr>
          <w:ilvl w:val="0"/>
          <w:numId w:val="15"/>
        </w:num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Manque de motivation et de connaissances. </w:t>
      </w:r>
    </w:p>
    <w:p w:rsidR="00EA5E3E" w:rsidRPr="00E71F9B" w:rsidRDefault="00EA5E3E" w:rsidP="00CE4600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E71F9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CONCLUSION : </w:t>
      </w:r>
    </w:p>
    <w:p w:rsidR="00000000" w:rsidRPr="00E71F9B" w:rsidRDefault="0045043B" w:rsidP="00CE4600">
      <w:pPr>
        <w:pStyle w:val="Paragraphedeliste"/>
        <w:numPr>
          <w:ilvl w:val="0"/>
          <w:numId w:val="13"/>
        </w:numPr>
        <w:tabs>
          <w:tab w:val="left" w:pos="5970"/>
        </w:tabs>
        <w:rPr>
          <w:sz w:val="20"/>
          <w:szCs w:val="20"/>
        </w:rPr>
      </w:pPr>
      <w:r w:rsidRPr="00E71F9B">
        <w:rPr>
          <w:sz w:val="20"/>
          <w:szCs w:val="20"/>
        </w:rPr>
        <w:t xml:space="preserve">La prescription et l’utilisation de l’ASG doit s’inscrire dans une démarche bien construite et aider aux choix thérapeutiques, de concert avec le patient et son entourage. </w:t>
      </w:r>
    </w:p>
    <w:p w:rsidR="00000000" w:rsidRPr="00E71F9B" w:rsidRDefault="0045043B" w:rsidP="00EA5E3E">
      <w:pPr>
        <w:numPr>
          <w:ilvl w:val="0"/>
          <w:numId w:val="18"/>
        </w:num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>L’ASG passive ne débouchant pas sur des conséquences thérapeutiques (meilleure o</w:t>
      </w:r>
      <w:r w:rsidRPr="00E71F9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bservance, adaptation des doses) n’est pas recommandée. </w:t>
      </w:r>
    </w:p>
    <w:p w:rsidR="00EA5E3E" w:rsidRPr="00E71F9B" w:rsidRDefault="00EA5E3E" w:rsidP="00EA5E3E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5E5C3C" w:rsidRPr="00E71F9B" w:rsidRDefault="005E5C3C" w:rsidP="005E5C3C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5E5C3C" w:rsidRPr="00E71F9B" w:rsidRDefault="005E5C3C" w:rsidP="005E5C3C">
      <w:pPr>
        <w:tabs>
          <w:tab w:val="left" w:pos="5970"/>
        </w:tabs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sectPr w:rsidR="005E5C3C" w:rsidRPr="00E71F9B" w:rsidSect="007E0A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3B" w:rsidRDefault="0045043B" w:rsidP="00AF2549">
      <w:pPr>
        <w:spacing w:after="0" w:line="240" w:lineRule="auto"/>
      </w:pPr>
      <w:r>
        <w:separator/>
      </w:r>
    </w:p>
  </w:endnote>
  <w:endnote w:type="continuationSeparator" w:id="1">
    <w:p w:rsidR="0045043B" w:rsidRDefault="0045043B" w:rsidP="00AF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5" w:rsidRDefault="00B4632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5" w:rsidRDefault="00B4632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5" w:rsidRDefault="00B463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3B" w:rsidRDefault="0045043B" w:rsidP="00AF2549">
      <w:pPr>
        <w:spacing w:after="0" w:line="240" w:lineRule="auto"/>
      </w:pPr>
      <w:r>
        <w:separator/>
      </w:r>
    </w:p>
  </w:footnote>
  <w:footnote w:type="continuationSeparator" w:id="1">
    <w:p w:rsidR="0045043B" w:rsidRDefault="0045043B" w:rsidP="00AF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5" w:rsidRDefault="00B4632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5" w:rsidRDefault="00B4632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25" w:rsidRDefault="00B463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DFF"/>
    <w:multiLevelType w:val="hybridMultilevel"/>
    <w:tmpl w:val="F948CA2A"/>
    <w:lvl w:ilvl="0" w:tplc="6ABA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6F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CC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43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C6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0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CE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64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8A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7403EC"/>
    <w:multiLevelType w:val="hybridMultilevel"/>
    <w:tmpl w:val="5EC2AB7A"/>
    <w:lvl w:ilvl="0" w:tplc="D850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E4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EE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8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6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85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E3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87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B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081F5E"/>
    <w:multiLevelType w:val="hybridMultilevel"/>
    <w:tmpl w:val="3F3ADE44"/>
    <w:lvl w:ilvl="0" w:tplc="98B8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06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8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C5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E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64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8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AF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12511E"/>
    <w:multiLevelType w:val="hybridMultilevel"/>
    <w:tmpl w:val="7896820A"/>
    <w:lvl w:ilvl="0" w:tplc="040C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08357F33"/>
    <w:multiLevelType w:val="hybridMultilevel"/>
    <w:tmpl w:val="6E8C50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E64B7B"/>
    <w:multiLevelType w:val="hybridMultilevel"/>
    <w:tmpl w:val="0A048C36"/>
    <w:lvl w:ilvl="0" w:tplc="0082D00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4A5C07"/>
    <w:multiLevelType w:val="hybridMultilevel"/>
    <w:tmpl w:val="894005C2"/>
    <w:lvl w:ilvl="0" w:tplc="3266BE6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A40B16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1EC3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1CCFBB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8C6B4D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E88DD7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E98FE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F70634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7AC3AE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A1FBD"/>
    <w:multiLevelType w:val="hybridMultilevel"/>
    <w:tmpl w:val="90B01D7E"/>
    <w:lvl w:ilvl="0" w:tplc="D8024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4F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81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A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6F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81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4E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82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E3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DA1697"/>
    <w:multiLevelType w:val="hybridMultilevel"/>
    <w:tmpl w:val="0C98A996"/>
    <w:lvl w:ilvl="0" w:tplc="0082D0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62568"/>
    <w:multiLevelType w:val="hybridMultilevel"/>
    <w:tmpl w:val="A9C8E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543A3"/>
    <w:multiLevelType w:val="hybridMultilevel"/>
    <w:tmpl w:val="75AA7306"/>
    <w:lvl w:ilvl="0" w:tplc="0082D00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276C3E"/>
    <w:multiLevelType w:val="hybridMultilevel"/>
    <w:tmpl w:val="C5B09A10"/>
    <w:lvl w:ilvl="0" w:tplc="009EF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0E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E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E9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C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63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4C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6F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FFC4487"/>
    <w:multiLevelType w:val="hybridMultilevel"/>
    <w:tmpl w:val="1AF22A4C"/>
    <w:lvl w:ilvl="0" w:tplc="0082D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C3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E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CB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2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4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81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4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28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3F725B"/>
    <w:multiLevelType w:val="hybridMultilevel"/>
    <w:tmpl w:val="973EC6F6"/>
    <w:lvl w:ilvl="0" w:tplc="3EE06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A8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C8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0B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26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CE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E7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4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0F1318"/>
    <w:multiLevelType w:val="hybridMultilevel"/>
    <w:tmpl w:val="6E78630A"/>
    <w:lvl w:ilvl="0" w:tplc="040C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>
    <w:nsid w:val="58D53F49"/>
    <w:multiLevelType w:val="hybridMultilevel"/>
    <w:tmpl w:val="0BB6C728"/>
    <w:lvl w:ilvl="0" w:tplc="F26EF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2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02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01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4B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24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8C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6E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68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A0730D"/>
    <w:multiLevelType w:val="hybridMultilevel"/>
    <w:tmpl w:val="2DCE94EC"/>
    <w:lvl w:ilvl="0" w:tplc="B6AA0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8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42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D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E7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8A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9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85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2F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EF35F36"/>
    <w:multiLevelType w:val="hybridMultilevel"/>
    <w:tmpl w:val="7326D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D3A0E"/>
    <w:multiLevelType w:val="hybridMultilevel"/>
    <w:tmpl w:val="DBE0AC4A"/>
    <w:lvl w:ilvl="0" w:tplc="3D4C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A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8D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E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65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8F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1"/>
  </w:num>
  <w:num w:numId="5">
    <w:abstractNumId w:val="7"/>
  </w:num>
  <w:num w:numId="6">
    <w:abstractNumId w:val="15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549"/>
    <w:rsid w:val="0045043B"/>
    <w:rsid w:val="005E5C3C"/>
    <w:rsid w:val="007E0AA4"/>
    <w:rsid w:val="00816C7E"/>
    <w:rsid w:val="00AF2549"/>
    <w:rsid w:val="00B46325"/>
    <w:rsid w:val="00CE4600"/>
    <w:rsid w:val="00E71F9B"/>
    <w:rsid w:val="00EA5E3E"/>
    <w:rsid w:val="00FA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A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25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25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254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F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5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4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6325"/>
  </w:style>
  <w:style w:type="paragraph" w:styleId="Pieddepage">
    <w:name w:val="footer"/>
    <w:basedOn w:val="Normal"/>
    <w:link w:val="PieddepageCar"/>
    <w:uiPriority w:val="99"/>
    <w:semiHidden/>
    <w:unhideWhenUsed/>
    <w:rsid w:val="00B4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7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79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1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15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7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94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39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7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9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2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7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8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9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9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9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90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2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4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8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F47B-A71B-4DFD-A6B1-C15A7795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MAHDI</cp:lastModifiedBy>
  <cp:revision>1</cp:revision>
  <dcterms:created xsi:type="dcterms:W3CDTF">2015-02-16T18:07:00Z</dcterms:created>
  <dcterms:modified xsi:type="dcterms:W3CDTF">2015-02-16T19:26:00Z</dcterms:modified>
</cp:coreProperties>
</file>