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00" w:val="clear"/>
        </w:rPr>
        <w:t xml:space="preserve">ALCALOÏDES A NOYAUX QUINOLEIQUE:</w:t>
        <w:br/>
        <w:t xml:space="preserve">LES QUINQUINAS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I- Généralité 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noyau quinoléique est un composé aromatique hétérocyclique, Il constitue le noyau de base des alcaloïdes retrouvés dans l’écorce de quinquina. 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579" w:dyaOrig="1489">
          <v:rect xmlns:o="urn:schemas-microsoft-com:office:office" xmlns:v="urn:schemas-microsoft-com:vml" id="rectole0000000000" style="width:178.950000pt;height:74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quinquina, appelé « Kina-Kina » par les péruviens c-à-d « écorce des écorces » est un arbre originaire d’Amérique du Sud appartenant à la famille des Rubiaceae.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 écorces est utilisée pour des propriétés toniques, fébrifuges, anti-malarique et antiarythmiques.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Parmi les différentes espèces utilisées, seul le Quinquina rouge est officinal.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II- Etude botanique :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La plante 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 Cinchonas sont des arbres de 10m de haut, à feuilles opposées entières, coriaces, à nervation pennée souvent rougeâtre, comme le pétiole. Les fleurs, groupées en cymes  blanches ou rosées. Le fruit est une petite capsule; les graines sont petites et aplaties.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Toutes les quinquinas sont originaires du versant oriental de la Cordillère amazonienne (de la Colombie à la Bolivie), localisés entre 1500 et 3000 m d’altitude.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existe de nombreuses espèces de Cinchona: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Quinquina rouge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Le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Cinchona succirubra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Pavon ou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C. pubescens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Vahl, seul espèce officinale.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Quinquina jaune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Cinchona calisaya Weddell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2"/>
          <w:shd w:fill="auto" w:val="clear"/>
        </w:rPr>
        <w:t xml:space="preserve">Quinquina gris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Cinchona officinalis L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Quinquina ledgeriana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Cinchona ledgeriana Moens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(variété de quinquina jaune)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existe également des hybrides: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Cinchona hybrida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C. ledgeriana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 C. succirubra 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Cinchona robusta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C. officinalis  x C. succirubra </w:t>
      </w:r>
    </w:p>
    <w:p>
      <w:pPr>
        <w:spacing w:before="0" w:after="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La drogue 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1) Nature 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Écorces desséchées des troncs et des branches, entière ou fragmentée de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Cinchona pubescens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C. calysaia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 de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C. ledgeriana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 de ses variétés ou de ses hybrides.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2) Source 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 écorces proviennent uniquement des plantes de culture, cultivée à une altitude entre 1500 et 3000 m à T assez élevée (15 à 25°C), une humidité importante et régulière.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 pays producteurs sont: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Afrique de l’Est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Burundi, Cameroun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Kenya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et R.D de Congo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Amérique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Equateur, Bolivie, Pérou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3) La récolte: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elle s’effectue par 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Écorçage partielle sur des arbres à partir de la 20eme année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Écorçage total sur les arbres à partir de la 30eme année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4) Description de la drogue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Quinquina rouge :</w:t>
      </w:r>
    </w:p>
    <w:p>
      <w:pPr>
        <w:numPr>
          <w:ilvl w:val="0"/>
          <w:numId w:val="24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Caractère macroscopique: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 écorces sous forme de tuyaux enroulés ou en gros fragments aplatis de 2 à 6 mm d’épaisseur.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surface externe est gris brun fréquemment garnie de lichens et la surface interne est striée, est brun rouge foncé. La cassure est  fibreuse. La saveur est amère et astringente.</w:t>
      </w:r>
    </w:p>
    <w:p>
      <w:pPr>
        <w:numPr>
          <w:ilvl w:val="0"/>
          <w:numId w:val="26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Caractère microscopique: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L’élément caractéristique de a poudre de quinquina est la présence de : fibres libériennes striées, jaune, fusiformes, à parois très épaisses, à lumen irrégulier, avec des canalicules en formes d’entonnoirs.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445" w:dyaOrig="3135">
          <v:rect xmlns:o="urn:schemas-microsoft-com:office:office" xmlns:v="urn:schemas-microsoft-com:vml" id="rectole0000000001" style="width:122.250000pt;height:156.7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Ecorce de quinquina rouge</w:t>
      </w:r>
      <w:r>
        <w:object w:dxaOrig="2280" w:dyaOrig="3254">
          <v:rect xmlns:o="urn:schemas-microsoft-com:office:office" xmlns:v="urn:schemas-microsoft-com:vml" id="rectole0000000002" style="width:114.000000pt;height:162.7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Poudre d’écorce de quinquina rouge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Quinquina jaune et ledgeriana 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 écorces se présentent en fragments plats ou enroulés en tuyaux, de couleur jaune fauve à cassure fibreuse, dépourvu de suber.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Quinquina gris 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 écorces toujours enroulées en tuyaux de couleur gris brun à cassure nette et peu fibreuse.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5) Composition chimique :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object w:dxaOrig="1822" w:dyaOrig="1619">
          <v:rect xmlns:o="urn:schemas-microsoft-com:office:office" xmlns:v="urn:schemas-microsoft-com:vml" id="rectole0000000003" style="width:91.100000pt;height:80.9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DrawAspect="Content" ObjectID="0000000003" ShapeID="rectole0000000003" r:id="docRId6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Composés mineurs:</w:t>
      </w: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Matières minérales </w:t>
      </w: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Acides organiques: acide quinique </w:t>
      </w: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Tanins catéchiques (8%) </w:t>
      </w: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Traces d’huiles essentielles </w:t>
      </w: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Saponosides à génine triterpénique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Principes actifs: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sont des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alcaloïdes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dont la teneur varie de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 à 15%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selon l’espèce.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a) Alcaloïdes majeurs: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 alcaloïdes quinoléique  constitué par: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noyau quinoléique (substitué en C6) + un pont carbinol (hydroxyle IIaire) + une quinuclidine (un bicycle azoté) porteur une chaine vinyle.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302" w:dyaOrig="2495">
          <v:rect xmlns:o="urn:schemas-microsoft-com:office:office" xmlns:v="urn:schemas-microsoft-com:vml" id="rectole0000000004" style="width:165.100000pt;height:124.7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 alcaloïdes majoritaires sont deux paires  d’isomères 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R= OCH3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(-) quinine  et (+) quinidine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R= 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(-) cinchonidine et (+) cinchonine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u w:val="single"/>
          <w:shd w:fill="auto" w:val="clear"/>
        </w:rPr>
        <w:t xml:space="preserve">alcaloïdes quinoléiques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710" w:dyaOrig="3660">
          <v:rect xmlns:o="urn:schemas-microsoft-com:office:office" xmlns:v="urn:schemas-microsoft-com:vml" id="rectole0000000005" style="width:385.500000pt;height:183.0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b) Alcaloïdes mineurs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alcaloïdes indoliques (cinchonamine), les hydrobases (hydroquinine…), la quinicine  (isomère de la quinine)…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6) Essais 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a) Essais botaniques: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Vérification des caractères macroscopiques et microscopiques de la coupe et de la poudre et détecter d’éventuelles falsifications.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b) Essais physico-chimiques: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Essais qualitatifs:</w:t>
      </w:r>
    </w:p>
    <w:p>
      <w:pPr>
        <w:numPr>
          <w:ilvl w:val="0"/>
          <w:numId w:val="47"/>
        </w:numPr>
        <w:tabs>
          <w:tab w:val="left" w:pos="360" w:leader="none"/>
        </w:tabs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Réactions non spécifiques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par les réactifs généraux des alcaloïdes.</w:t>
      </w:r>
    </w:p>
    <w:p>
      <w:pPr>
        <w:numPr>
          <w:ilvl w:val="0"/>
          <w:numId w:val="47"/>
        </w:numPr>
        <w:tabs>
          <w:tab w:val="left" w:pos="360" w:leader="none"/>
        </w:tabs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Réactions spécifiques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 se sont des réactions positives avec la quinine et  la quinidine: fluorescence bleu intense en lumière UV, en présence d’une solution acide oxygénée (H2SO4).</w:t>
      </w:r>
    </w:p>
    <w:p>
      <w:pPr>
        <w:numPr>
          <w:ilvl w:val="0"/>
          <w:numId w:val="47"/>
        </w:numPr>
        <w:tabs>
          <w:tab w:val="left" w:pos="360" w:leader="none"/>
        </w:tabs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CCM 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après extraction chloroformique en milieu alcalin et révélation par iodoplatinate.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Essais quantitatifs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dosage des alcaloïdes totaux s’effectue par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spectrophotométrie U.V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(pharmacopée européenne 3éme édition).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7) Propriétés pharmacologiques: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a) Drogue totale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Antimalarique, antipyrétique, tonique amère et astringente.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b) Action des alcaloïdes:</w:t>
      </w:r>
    </w:p>
    <w:p>
      <w:pPr>
        <w:numPr>
          <w:ilvl w:val="0"/>
          <w:numId w:val="51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Quinine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Action antimalarique (antipaludique), antipyrétique, faible dépresseur cardiaque et tonique amère.</w:t>
      </w:r>
    </w:p>
    <w:p>
      <w:pPr>
        <w:numPr>
          <w:ilvl w:val="0"/>
          <w:numId w:val="51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Quinidine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: anti-arythmique (dépresseur cardiaque)</w:t>
      </w:r>
    </w:p>
    <w:p>
      <w:pPr>
        <w:numPr>
          <w:ilvl w:val="0"/>
          <w:numId w:val="51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Cinchonine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cinchonidine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ont une action semblable à la quinine mais plus toxique.</w:t>
      </w:r>
    </w:p>
    <w:p>
      <w:pPr>
        <w:numPr>
          <w:ilvl w:val="0"/>
          <w:numId w:val="51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Quinicine 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spasmolytique, anti-arythmique et vasodilatatrice cérébrale.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8) Emplois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a) Emplois des drogues:</w:t>
      </w:r>
    </w:p>
    <w:p>
      <w:pPr>
        <w:numPr>
          <w:ilvl w:val="0"/>
          <w:numId w:val="56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Quinquina rouge est utilisé pour la préparation de formes galéniques (poudre, extrait fluide, teinture) comme tonique amer (QUINTONINE*) et anti-infectieux (ELUSANES GRIPPONYL*, FITOFEBRIL*).</w:t>
      </w:r>
    </w:p>
    <w:p>
      <w:pPr>
        <w:numPr>
          <w:ilvl w:val="0"/>
          <w:numId w:val="56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Quinquina gris est utilisé surtout en liquoristerie.</w:t>
      </w:r>
    </w:p>
    <w:p>
      <w:pPr>
        <w:numPr>
          <w:ilvl w:val="0"/>
          <w:numId w:val="56"/>
        </w:numPr>
        <w:spacing w:before="0" w:after="20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Quinquina jaune et le Quinquina ledgeriana sont utilisés pour l’extraction des alcaloïdes (quinine et quinidine).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b) Emplois des alcaloïdes:</w:t>
      </w:r>
    </w:p>
    <w:p>
      <w:pPr>
        <w:numPr>
          <w:ilvl w:val="0"/>
          <w:numId w:val="59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quinine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est employée sous forme de chlorhydrate ou de sulfate comme antipaludique à titre curatif (dose de 2g/24h) ou préventif (dose de 0.5g/24h) : QUINIMAX*, QUININE CHLORHYDRATE LEFRAN*, QUININE SULFATE LEFRAN*, QUINOFORME*, SURQUINA*.</w:t>
      </w:r>
    </w:p>
    <w:p>
      <w:pPr>
        <w:numPr>
          <w:ilvl w:val="0"/>
          <w:numId w:val="59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quinidine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:</w:t>
      </w:r>
      <w:r>
        <w:rPr>
          <w:rFonts w:ascii="Calibri" w:hAnsi="Calibri" w:cs="Calibri" w:eastAsia="Calibri"/>
          <w:color w:val="FFFFFF"/>
          <w:spacing w:val="0"/>
          <w:position w:val="0"/>
          <w:sz w:val="4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Elle est utilisée sous forme de sels dans le traitement de l’arythmie et la tachycardie à la dose de</w:t>
      </w:r>
      <w:r>
        <w:rPr>
          <w:rFonts w:ascii="Calibri" w:hAnsi="Calibri" w:cs="Calibri" w:eastAsia="Calibri"/>
          <w:color w:val="FFFFFF"/>
          <w:spacing w:val="0"/>
          <w:position w:val="0"/>
          <w:sz w:val="4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0.7 à 1g/jr selon les sujets: LANGACOR*.</w:t>
      </w:r>
    </w:p>
    <w:p>
      <w:pPr>
        <w:numPr>
          <w:ilvl w:val="0"/>
          <w:numId w:val="59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Quinincine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employé dans les accidents vasculaires cérébraux: DESCLIDIUM*.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8">
    <w:abstractNumId w:val="72"/>
  </w:num>
  <w:num w:numId="11">
    <w:abstractNumId w:val="66"/>
  </w:num>
  <w:num w:numId="13">
    <w:abstractNumId w:val="60"/>
  </w:num>
  <w:num w:numId="15">
    <w:abstractNumId w:val="54"/>
  </w:num>
  <w:num w:numId="19">
    <w:abstractNumId w:val="48"/>
  </w:num>
  <w:num w:numId="22">
    <w:abstractNumId w:val="42"/>
  </w:num>
  <w:num w:numId="24">
    <w:abstractNumId w:val="36"/>
  </w:num>
  <w:num w:numId="26">
    <w:abstractNumId w:val="30"/>
  </w:num>
  <w:num w:numId="34">
    <w:abstractNumId w:val="24"/>
  </w:num>
  <w:num w:numId="47">
    <w:abstractNumId w:val="18"/>
  </w:num>
  <w:num w:numId="51">
    <w:abstractNumId w:val="12"/>
  </w:num>
  <w:num w:numId="56">
    <w:abstractNumId w:val="6"/>
  </w:num>
  <w:num w:numId="5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3" Type="http://schemas.openxmlformats.org/officeDocument/2006/relationships/styles" /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5.bin" Id="docRId1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numbering.xml" Id="docRId12" Type="http://schemas.openxmlformats.org/officeDocument/2006/relationships/numbering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/Relationships>
</file>