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4F" w:rsidRDefault="00D0444F" w:rsidP="00D0444F">
      <w:pPr>
        <w:pStyle w:val="Titre2"/>
      </w:pPr>
      <w:r>
        <w:t xml:space="preserve">Faculté de médecine                                                  </w:t>
      </w:r>
      <w:r w:rsidR="002A641B">
        <w:t xml:space="preserve">                            </w:t>
      </w:r>
      <w:r w:rsidR="002A641B" w:rsidRPr="002A641B">
        <w:rPr>
          <w:b/>
          <w:bCs/>
        </w:rPr>
        <w:t>2012/2013</w:t>
      </w:r>
    </w:p>
    <w:p w:rsidR="00D0444F" w:rsidRDefault="00D0444F" w:rsidP="00D0444F">
      <w:pPr>
        <w:rPr>
          <w:sz w:val="24"/>
        </w:rPr>
      </w:pPr>
      <w:r>
        <w:rPr>
          <w:sz w:val="24"/>
        </w:rPr>
        <w:t xml:space="preserve">Département de pharmacie </w:t>
      </w:r>
    </w:p>
    <w:p w:rsidR="00D0444F" w:rsidRDefault="00D0444F" w:rsidP="00D0444F">
      <w:pPr>
        <w:rPr>
          <w:b/>
          <w:sz w:val="24"/>
        </w:rPr>
      </w:pPr>
      <w:r>
        <w:rPr>
          <w:sz w:val="24"/>
        </w:rPr>
        <w:t>Module de pharmacologie générale</w:t>
      </w:r>
      <w:r w:rsidR="00CB147E">
        <w:rPr>
          <w:sz w:val="24"/>
        </w:rPr>
        <w:t xml:space="preserve">                                          3</w:t>
      </w:r>
      <w:r w:rsidR="00CB147E" w:rsidRPr="00CB147E">
        <w:rPr>
          <w:sz w:val="24"/>
          <w:vertAlign w:val="superscript"/>
        </w:rPr>
        <w:t>ème</w:t>
      </w:r>
      <w:r w:rsidR="00CB147E">
        <w:rPr>
          <w:sz w:val="24"/>
        </w:rPr>
        <w:t xml:space="preserve"> année Pharmacie </w:t>
      </w:r>
    </w:p>
    <w:p w:rsidR="00D81C40" w:rsidRPr="002A641B" w:rsidRDefault="002A641B">
      <w:pPr>
        <w:rPr>
          <w:b/>
          <w:bCs/>
          <w:sz w:val="28"/>
          <w:szCs w:val="28"/>
        </w:rPr>
      </w:pPr>
      <w:r w:rsidRPr="002A641B">
        <w:rPr>
          <w:b/>
          <w:bCs/>
          <w:sz w:val="28"/>
          <w:szCs w:val="28"/>
        </w:rPr>
        <w:t xml:space="preserve">Dr. Guergouri F.Z </w:t>
      </w:r>
    </w:p>
    <w:p w:rsidR="00D0444F" w:rsidRDefault="00D0444F"/>
    <w:p w:rsidR="00D0444F" w:rsidRDefault="00D0444F"/>
    <w:p w:rsidR="00D0444F" w:rsidRDefault="00D0444F" w:rsidP="00D0444F">
      <w:pPr>
        <w:jc w:val="center"/>
        <w:rPr>
          <w:b/>
          <w:bCs/>
          <w:sz w:val="36"/>
          <w:szCs w:val="36"/>
        </w:rPr>
      </w:pPr>
      <w:r w:rsidRPr="00D0444F">
        <w:rPr>
          <w:b/>
          <w:bCs/>
          <w:sz w:val="36"/>
          <w:szCs w:val="36"/>
        </w:rPr>
        <w:t>LES ESSAIS CLINIQUES</w:t>
      </w:r>
    </w:p>
    <w:p w:rsidR="002D4668" w:rsidRDefault="002D4668" w:rsidP="002D4668">
      <w:pPr>
        <w:rPr>
          <w:b/>
          <w:bCs/>
          <w:sz w:val="24"/>
          <w:szCs w:val="24"/>
        </w:rPr>
      </w:pPr>
    </w:p>
    <w:p w:rsidR="002D4668" w:rsidRDefault="002D4668" w:rsidP="002D4668">
      <w:pPr>
        <w:rPr>
          <w:b/>
          <w:bCs/>
          <w:sz w:val="24"/>
          <w:szCs w:val="24"/>
        </w:rPr>
      </w:pPr>
    </w:p>
    <w:p w:rsidR="002D4668" w:rsidRDefault="002D4668" w:rsidP="002D4668">
      <w:pPr>
        <w:rPr>
          <w:b/>
          <w:bCs/>
          <w:sz w:val="24"/>
          <w:szCs w:val="24"/>
        </w:rPr>
      </w:pPr>
    </w:p>
    <w:p w:rsidR="002D4668" w:rsidRPr="0085092B" w:rsidRDefault="002D4668" w:rsidP="002D4668">
      <w:pPr>
        <w:rPr>
          <w:b/>
          <w:bCs/>
          <w:sz w:val="28"/>
          <w:szCs w:val="28"/>
        </w:rPr>
      </w:pPr>
      <w:r w:rsidRPr="0085092B">
        <w:rPr>
          <w:b/>
          <w:bCs/>
          <w:sz w:val="28"/>
          <w:szCs w:val="28"/>
        </w:rPr>
        <w:t>Introduction :</w:t>
      </w:r>
    </w:p>
    <w:p w:rsidR="009E51F3" w:rsidRDefault="009E51F3" w:rsidP="002D4668">
      <w:pPr>
        <w:rPr>
          <w:sz w:val="24"/>
          <w:szCs w:val="24"/>
        </w:rPr>
      </w:pPr>
    </w:p>
    <w:p w:rsidR="002D4668" w:rsidRDefault="002D4668" w:rsidP="002D4668">
      <w:pPr>
        <w:rPr>
          <w:sz w:val="24"/>
          <w:szCs w:val="24"/>
        </w:rPr>
      </w:pPr>
      <w:r w:rsidRPr="002D4668">
        <w:rPr>
          <w:sz w:val="24"/>
          <w:szCs w:val="24"/>
        </w:rPr>
        <w:t xml:space="preserve">Le </w:t>
      </w:r>
      <w:r>
        <w:rPr>
          <w:sz w:val="24"/>
          <w:szCs w:val="24"/>
        </w:rPr>
        <w:t xml:space="preserve">terme « essais cliniques » doit être interprété comme « essais ou expérimentations pratiques sur l’être humain » , ce qui englobe non seulement les essais à buts thérapeutiques , mais également les essais à buts diagnostiques . </w:t>
      </w:r>
    </w:p>
    <w:p w:rsidR="009E51F3" w:rsidRDefault="009E51F3" w:rsidP="002D4668">
      <w:pPr>
        <w:rPr>
          <w:sz w:val="24"/>
          <w:szCs w:val="24"/>
        </w:rPr>
      </w:pPr>
    </w:p>
    <w:p w:rsidR="00354D7B" w:rsidRDefault="002D4668" w:rsidP="002D4668">
      <w:pPr>
        <w:rPr>
          <w:sz w:val="24"/>
          <w:szCs w:val="24"/>
        </w:rPr>
      </w:pPr>
      <w:r>
        <w:rPr>
          <w:sz w:val="24"/>
          <w:szCs w:val="24"/>
        </w:rPr>
        <w:t xml:space="preserve">Il faut noter aussi que le terme thérapeutique englobe non seulement </w:t>
      </w:r>
      <w:r w:rsidR="00354D7B">
        <w:rPr>
          <w:sz w:val="24"/>
          <w:szCs w:val="24"/>
        </w:rPr>
        <w:t>les médicaments, mais également les autres techniques : interventions chirurgicales , médecine interventionnelle , psychothérapie .</w:t>
      </w:r>
    </w:p>
    <w:p w:rsidR="009E51F3" w:rsidRDefault="009E51F3" w:rsidP="002D4668">
      <w:pPr>
        <w:rPr>
          <w:sz w:val="24"/>
          <w:szCs w:val="24"/>
        </w:rPr>
      </w:pPr>
    </w:p>
    <w:p w:rsidR="00354D7B" w:rsidRDefault="00354D7B" w:rsidP="002D4668">
      <w:pPr>
        <w:rPr>
          <w:sz w:val="24"/>
          <w:szCs w:val="24"/>
        </w:rPr>
      </w:pPr>
      <w:r>
        <w:rPr>
          <w:sz w:val="24"/>
          <w:szCs w:val="24"/>
        </w:rPr>
        <w:t>Les essais cliniques des médicaments comportent normalement 4 phases correspondant à un ordre clinique dans leur réalisation.</w:t>
      </w:r>
    </w:p>
    <w:p w:rsidR="00354D7B" w:rsidRDefault="00354D7B" w:rsidP="00354D7B">
      <w:pPr>
        <w:rPr>
          <w:sz w:val="24"/>
          <w:szCs w:val="24"/>
        </w:rPr>
      </w:pPr>
      <w:r>
        <w:rPr>
          <w:sz w:val="24"/>
          <w:szCs w:val="24"/>
        </w:rPr>
        <w:t>Les essais de phase I,</w:t>
      </w:r>
      <w:r w:rsidR="009E51F3">
        <w:rPr>
          <w:sz w:val="24"/>
          <w:szCs w:val="24"/>
        </w:rPr>
        <w:t xml:space="preserve"> </w:t>
      </w:r>
      <w:r>
        <w:rPr>
          <w:sz w:val="24"/>
          <w:szCs w:val="24"/>
        </w:rPr>
        <w:t>II et III doivent être réalisés avant la commercialisation du médicament pour constituer le dossier d’AMM.</w:t>
      </w:r>
    </w:p>
    <w:p w:rsidR="00354D7B" w:rsidRDefault="00354D7B" w:rsidP="00354D7B">
      <w:pPr>
        <w:rPr>
          <w:sz w:val="24"/>
          <w:szCs w:val="24"/>
        </w:rPr>
      </w:pPr>
      <w:r>
        <w:rPr>
          <w:sz w:val="24"/>
          <w:szCs w:val="24"/>
        </w:rPr>
        <w:t>L’essai de phase IV est réalisé après commercialisation .Jusqu’à présent , aucun texte officiel fixant le cadre précis pour le développement de ces différentes phases.</w:t>
      </w:r>
    </w:p>
    <w:p w:rsidR="008A2443" w:rsidRDefault="00354D7B" w:rsidP="00354D7B">
      <w:pPr>
        <w:rPr>
          <w:sz w:val="24"/>
          <w:szCs w:val="24"/>
        </w:rPr>
      </w:pPr>
      <w:r>
        <w:rPr>
          <w:sz w:val="24"/>
          <w:szCs w:val="24"/>
        </w:rPr>
        <w:t xml:space="preserve">Un seul texte fixant la réglementation en matière d’expérimentation </w:t>
      </w:r>
      <w:r w:rsidR="008A2443">
        <w:rPr>
          <w:sz w:val="24"/>
          <w:szCs w:val="24"/>
        </w:rPr>
        <w:t>humaine : décret 3 Sep 1990. N° 90-1401, modifié par décret 14 mai 2001 N° 2001-1076.</w:t>
      </w:r>
    </w:p>
    <w:p w:rsidR="008A2443" w:rsidRDefault="008A2443" w:rsidP="00354D7B">
      <w:pPr>
        <w:rPr>
          <w:sz w:val="24"/>
          <w:szCs w:val="24"/>
        </w:rPr>
      </w:pPr>
    </w:p>
    <w:p w:rsidR="00D675A6" w:rsidRDefault="008A2443" w:rsidP="00354D7B">
      <w:pPr>
        <w:rPr>
          <w:sz w:val="24"/>
          <w:szCs w:val="24"/>
        </w:rPr>
      </w:pPr>
      <w:r>
        <w:rPr>
          <w:sz w:val="24"/>
          <w:szCs w:val="24"/>
        </w:rPr>
        <w:t xml:space="preserve">Le cadre juridique précis n’existe même pas en France .Il s’agit uniquement de recommandations émanant </w:t>
      </w:r>
      <w:r w:rsidR="00A30443">
        <w:rPr>
          <w:sz w:val="24"/>
          <w:szCs w:val="24"/>
        </w:rPr>
        <w:t>l’OMS,</w:t>
      </w:r>
      <w:r>
        <w:rPr>
          <w:sz w:val="24"/>
          <w:szCs w:val="24"/>
        </w:rPr>
        <w:t xml:space="preserve"> CEE, FDA ayant permis à la communauté scientifique de définir les objectifs et le mode d’organisation de ces </w:t>
      </w:r>
      <w:r w:rsidR="00D57EB8">
        <w:rPr>
          <w:sz w:val="24"/>
          <w:szCs w:val="24"/>
        </w:rPr>
        <w:t>essais.</w:t>
      </w:r>
    </w:p>
    <w:p w:rsidR="00D675A6" w:rsidRDefault="00D675A6" w:rsidP="00354D7B">
      <w:pPr>
        <w:rPr>
          <w:sz w:val="24"/>
          <w:szCs w:val="24"/>
        </w:rPr>
      </w:pPr>
    </w:p>
    <w:p w:rsidR="0033343F" w:rsidRPr="00D675A6" w:rsidRDefault="00D675A6" w:rsidP="00354D7B">
      <w:pPr>
        <w:rPr>
          <w:b/>
          <w:bCs/>
          <w:sz w:val="28"/>
          <w:szCs w:val="28"/>
        </w:rPr>
      </w:pPr>
      <w:r w:rsidRPr="00D675A6">
        <w:rPr>
          <w:b/>
          <w:bCs/>
          <w:sz w:val="28"/>
          <w:szCs w:val="28"/>
        </w:rPr>
        <w:t xml:space="preserve">Essais pré-cliniques : </w:t>
      </w:r>
      <w:r w:rsidR="008A2443" w:rsidRPr="00D675A6">
        <w:rPr>
          <w:b/>
          <w:bCs/>
          <w:sz w:val="28"/>
          <w:szCs w:val="28"/>
        </w:rPr>
        <w:t xml:space="preserve">  </w:t>
      </w:r>
      <w:r w:rsidR="00354D7B" w:rsidRPr="00D675A6">
        <w:rPr>
          <w:b/>
          <w:bCs/>
          <w:sz w:val="28"/>
          <w:szCs w:val="28"/>
        </w:rPr>
        <w:t xml:space="preserve"> </w:t>
      </w:r>
    </w:p>
    <w:p w:rsidR="0033343F" w:rsidRDefault="0033343F" w:rsidP="00354D7B">
      <w:pPr>
        <w:rPr>
          <w:sz w:val="24"/>
          <w:szCs w:val="24"/>
        </w:rPr>
      </w:pPr>
    </w:p>
    <w:p w:rsidR="00D675A6" w:rsidRPr="00D675A6" w:rsidRDefault="00D675A6" w:rsidP="00354D7B">
      <w:pPr>
        <w:rPr>
          <w:rFonts w:asciiTheme="majorBidi" w:hAnsiTheme="majorBidi" w:cstheme="majorBidi"/>
          <w:b/>
          <w:bCs/>
          <w:sz w:val="24"/>
          <w:szCs w:val="24"/>
        </w:rPr>
      </w:pPr>
      <w:r w:rsidRPr="00D675A6">
        <w:rPr>
          <w:rFonts w:asciiTheme="majorBidi" w:hAnsiTheme="majorBidi" w:cstheme="majorBidi"/>
          <w:sz w:val="24"/>
          <w:szCs w:val="24"/>
        </w:rPr>
        <w:t xml:space="preserve">Avant de pouvoir tester des molécules chez l'homme, il est indispensable de faire une série de tests très réglementés. Outre des données analytiques et galéniques qui seront regroupées dans le dossier pharmaceutique du dossier d'AMM (autorisation de mise sur le marché), ce sont les pré-requis toxicologiques et pharmacologiques qui sont les plus importants. Le cadre de ces pré-requis a été défini par le ICH ou International Conference of </w:t>
      </w:r>
      <w:r w:rsidRPr="00197300">
        <w:rPr>
          <w:rFonts w:asciiTheme="majorBidi" w:hAnsiTheme="majorBidi" w:cstheme="majorBidi"/>
          <w:color w:val="000000" w:themeColor="text1"/>
          <w:sz w:val="24"/>
          <w:szCs w:val="24"/>
        </w:rPr>
        <w:t>Harmonization (</w:t>
      </w:r>
      <w:hyperlink r:id="rId8" w:tgtFrame="blank" w:history="1">
        <w:r w:rsidRPr="00197300">
          <w:rPr>
            <w:rStyle w:val="Lienhypertexte"/>
            <w:rFonts w:asciiTheme="majorBidi" w:hAnsiTheme="majorBidi" w:cstheme="majorBidi"/>
            <w:color w:val="000000" w:themeColor="text1"/>
            <w:sz w:val="24"/>
            <w:szCs w:val="24"/>
          </w:rPr>
          <w:t>www.ich.org</w:t>
        </w:r>
      </w:hyperlink>
      <w:r w:rsidRPr="00197300">
        <w:rPr>
          <w:rFonts w:asciiTheme="majorBidi" w:hAnsiTheme="majorBidi" w:cstheme="majorBidi"/>
          <w:color w:val="000000" w:themeColor="text1"/>
          <w:sz w:val="24"/>
          <w:szCs w:val="24"/>
        </w:rPr>
        <w:t>)</w:t>
      </w:r>
      <w:r w:rsidRPr="00D675A6">
        <w:rPr>
          <w:rFonts w:asciiTheme="majorBidi" w:hAnsiTheme="majorBidi" w:cstheme="majorBidi"/>
          <w:sz w:val="24"/>
          <w:szCs w:val="24"/>
        </w:rPr>
        <w:t xml:space="preserve"> qui se tient tous les deux ans pour compléter ou remplacer officiellement les exigences des Etats-Unis, de l'Union Européenne et du Japon.</w:t>
      </w:r>
    </w:p>
    <w:p w:rsidR="00D675A6" w:rsidRPr="00D675A6" w:rsidRDefault="00D675A6" w:rsidP="00354D7B">
      <w:pPr>
        <w:rPr>
          <w:rFonts w:asciiTheme="majorBidi" w:hAnsiTheme="majorBidi" w:cstheme="majorBidi"/>
          <w:b/>
          <w:bCs/>
          <w:sz w:val="24"/>
          <w:szCs w:val="24"/>
        </w:rPr>
      </w:pPr>
      <w:r w:rsidRPr="00D675A6">
        <w:rPr>
          <w:rFonts w:asciiTheme="majorBidi" w:hAnsiTheme="majorBidi" w:cstheme="majorBidi"/>
          <w:sz w:val="24"/>
          <w:szCs w:val="24"/>
        </w:rPr>
        <w:t>Ce sont les éléments d'information dont la connaissance est jugée nécessaire préalablement à la mise en œuvre d'une première administration chez l'homme.</w:t>
      </w:r>
    </w:p>
    <w:p w:rsidR="00336685" w:rsidRPr="00336685" w:rsidRDefault="00336685" w:rsidP="00336685">
      <w:pPr>
        <w:rPr>
          <w:rFonts w:asciiTheme="majorBidi" w:hAnsiTheme="majorBidi" w:cstheme="majorBidi"/>
          <w:color w:val="000000" w:themeColor="text1"/>
          <w:sz w:val="24"/>
          <w:szCs w:val="24"/>
        </w:rPr>
      </w:pPr>
      <w:r>
        <w:rPr>
          <w:rStyle w:val="lev"/>
          <w:rFonts w:asciiTheme="majorBidi" w:hAnsiTheme="majorBidi" w:cstheme="majorBidi"/>
          <w:b w:val="0"/>
          <w:bCs w:val="0"/>
          <w:color w:val="000000" w:themeColor="text1"/>
          <w:sz w:val="24"/>
          <w:szCs w:val="24"/>
        </w:rPr>
        <w:t>(</w:t>
      </w:r>
      <w:r w:rsidRPr="00336685">
        <w:rPr>
          <w:rStyle w:val="lev"/>
          <w:rFonts w:asciiTheme="majorBidi" w:hAnsiTheme="majorBidi" w:cstheme="majorBidi"/>
          <w:b w:val="0"/>
          <w:bCs w:val="0"/>
          <w:color w:val="000000" w:themeColor="text1"/>
          <w:sz w:val="24"/>
          <w:szCs w:val="24"/>
        </w:rPr>
        <w:t>Toxicité aiguë et chronique, Fonctions de reproduction, Mutagénèse, Cancérogénèse, Pharmacodynamie, Pharmacocinétique.</w:t>
      </w:r>
      <w:r>
        <w:rPr>
          <w:rStyle w:val="lev"/>
          <w:rFonts w:asciiTheme="majorBidi" w:hAnsiTheme="majorBidi" w:cstheme="majorBidi"/>
          <w:b w:val="0"/>
          <w:bCs w:val="0"/>
          <w:color w:val="000000" w:themeColor="text1"/>
          <w:sz w:val="24"/>
          <w:szCs w:val="24"/>
        </w:rPr>
        <w:t>)</w:t>
      </w:r>
    </w:p>
    <w:p w:rsidR="00336685" w:rsidRPr="00336685" w:rsidRDefault="00336685" w:rsidP="00336685">
      <w:pPr>
        <w:rPr>
          <w:rFonts w:asciiTheme="majorBidi" w:hAnsiTheme="majorBidi" w:cstheme="majorBidi"/>
          <w:color w:val="000000" w:themeColor="text1"/>
          <w:sz w:val="24"/>
          <w:szCs w:val="24"/>
        </w:rPr>
      </w:pPr>
    </w:p>
    <w:p w:rsidR="00D675A6" w:rsidRPr="00D675A6" w:rsidRDefault="00336685" w:rsidP="00354D7B">
      <w:pPr>
        <w:rPr>
          <w:rFonts w:asciiTheme="majorBidi" w:hAnsiTheme="majorBidi" w:cstheme="majorBidi"/>
          <w:b/>
          <w:bCs/>
          <w:sz w:val="24"/>
          <w:szCs w:val="24"/>
        </w:rPr>
      </w:pPr>
      <w:r>
        <w:rPr>
          <w:rStyle w:val="lev"/>
          <w:rFonts w:ascii="Verdana" w:hAnsi="Verdana"/>
          <w:color w:val="000066"/>
        </w:rPr>
        <w:t xml:space="preserve"> </w:t>
      </w:r>
    </w:p>
    <w:p w:rsidR="00D675A6" w:rsidRDefault="00D675A6" w:rsidP="00354D7B">
      <w:pPr>
        <w:rPr>
          <w:b/>
          <w:bCs/>
          <w:sz w:val="28"/>
          <w:szCs w:val="28"/>
        </w:rPr>
      </w:pPr>
    </w:p>
    <w:p w:rsidR="00354D7B" w:rsidRDefault="0085092B" w:rsidP="00354D7B">
      <w:pPr>
        <w:rPr>
          <w:b/>
          <w:bCs/>
          <w:sz w:val="28"/>
          <w:szCs w:val="28"/>
        </w:rPr>
      </w:pPr>
      <w:r w:rsidRPr="0085092B">
        <w:rPr>
          <w:b/>
          <w:bCs/>
          <w:sz w:val="28"/>
          <w:szCs w:val="28"/>
        </w:rPr>
        <w:t>Les essais cliniques de phase I :</w:t>
      </w:r>
      <w:r w:rsidR="00354D7B" w:rsidRPr="0085092B">
        <w:rPr>
          <w:b/>
          <w:bCs/>
          <w:sz w:val="28"/>
          <w:szCs w:val="28"/>
        </w:rPr>
        <w:t xml:space="preserve">  </w:t>
      </w:r>
    </w:p>
    <w:p w:rsidR="00A25266" w:rsidRDefault="00A25266" w:rsidP="00354D7B">
      <w:pPr>
        <w:rPr>
          <w:b/>
          <w:bCs/>
          <w:sz w:val="24"/>
          <w:szCs w:val="24"/>
        </w:rPr>
      </w:pPr>
    </w:p>
    <w:p w:rsidR="00A25266" w:rsidRDefault="00A25266" w:rsidP="00354D7B">
      <w:pPr>
        <w:rPr>
          <w:sz w:val="24"/>
          <w:szCs w:val="24"/>
        </w:rPr>
      </w:pPr>
      <w:r w:rsidRPr="00A25266">
        <w:rPr>
          <w:sz w:val="24"/>
          <w:szCs w:val="24"/>
        </w:rPr>
        <w:t>L</w:t>
      </w:r>
      <w:r>
        <w:rPr>
          <w:sz w:val="24"/>
          <w:szCs w:val="24"/>
        </w:rPr>
        <w:t>a phase I des essais cliniques correspond aux premières administrations à l’homme d’un nouveau médicament.</w:t>
      </w:r>
    </w:p>
    <w:p w:rsidR="004701CE" w:rsidRPr="00A25266" w:rsidRDefault="004701CE" w:rsidP="00354D7B">
      <w:pPr>
        <w:rPr>
          <w:sz w:val="24"/>
          <w:szCs w:val="24"/>
        </w:rPr>
      </w:pPr>
    </w:p>
    <w:p w:rsidR="002D4668" w:rsidRDefault="00354D7B" w:rsidP="002D4668">
      <w:pPr>
        <w:rPr>
          <w:b/>
          <w:bCs/>
          <w:sz w:val="24"/>
          <w:szCs w:val="24"/>
        </w:rPr>
      </w:pPr>
      <w:r>
        <w:rPr>
          <w:sz w:val="24"/>
          <w:szCs w:val="24"/>
        </w:rPr>
        <w:t xml:space="preserve"> </w:t>
      </w:r>
      <w:r w:rsidR="002D4668">
        <w:rPr>
          <w:sz w:val="24"/>
          <w:szCs w:val="24"/>
        </w:rPr>
        <w:t xml:space="preserve">  </w:t>
      </w:r>
      <w:r w:rsidR="00A44C47">
        <w:rPr>
          <w:b/>
          <w:bCs/>
          <w:sz w:val="24"/>
          <w:szCs w:val="24"/>
        </w:rPr>
        <w:t xml:space="preserve">Objectifs </w:t>
      </w:r>
      <w:r w:rsidR="00A44C47" w:rsidRPr="00A0250C">
        <w:rPr>
          <w:b/>
          <w:bCs/>
          <w:sz w:val="24"/>
          <w:szCs w:val="24"/>
        </w:rPr>
        <w:t>:</w:t>
      </w:r>
    </w:p>
    <w:p w:rsidR="00A0250C" w:rsidRDefault="00A0250C" w:rsidP="002D4668">
      <w:pPr>
        <w:rPr>
          <w:sz w:val="24"/>
          <w:szCs w:val="24"/>
        </w:rPr>
      </w:pPr>
      <w:r w:rsidRPr="00A0250C">
        <w:rPr>
          <w:sz w:val="24"/>
          <w:szCs w:val="24"/>
        </w:rPr>
        <w:t>L</w:t>
      </w:r>
      <w:r>
        <w:rPr>
          <w:sz w:val="24"/>
          <w:szCs w:val="24"/>
        </w:rPr>
        <w:t>es principaux objectifs des essais cliniques de phase I sont :</w:t>
      </w:r>
    </w:p>
    <w:p w:rsidR="00A0250C" w:rsidRDefault="00A0250C" w:rsidP="002D4668">
      <w:pPr>
        <w:rPr>
          <w:sz w:val="24"/>
          <w:szCs w:val="24"/>
        </w:rPr>
      </w:pPr>
      <w:r>
        <w:rPr>
          <w:sz w:val="24"/>
          <w:szCs w:val="24"/>
        </w:rPr>
        <w:t>1)  Etudier  la tolérance clinique et biologique du médicament et déterminer la dose maximale tolérée par l’homme.</w:t>
      </w:r>
    </w:p>
    <w:p w:rsidR="00A0250C" w:rsidRDefault="00A0250C" w:rsidP="002D4668">
      <w:pPr>
        <w:rPr>
          <w:sz w:val="24"/>
          <w:szCs w:val="24"/>
        </w:rPr>
      </w:pPr>
      <w:r>
        <w:rPr>
          <w:sz w:val="24"/>
          <w:szCs w:val="24"/>
        </w:rPr>
        <w:t>2)  Etudier les propriétés pharmacodynamiques du médicament à l’aide de méthodes non invasives et, si possible, déterminer la dose minimale active.</w:t>
      </w:r>
    </w:p>
    <w:p w:rsidR="00A0250C" w:rsidRDefault="00A0250C" w:rsidP="002D4668">
      <w:pPr>
        <w:rPr>
          <w:sz w:val="24"/>
          <w:szCs w:val="24"/>
        </w:rPr>
      </w:pPr>
      <w:r>
        <w:rPr>
          <w:sz w:val="24"/>
          <w:szCs w:val="24"/>
        </w:rPr>
        <w:t xml:space="preserve">3) Etudier la pharmacocinétique et le devenir du médicament chez l’homme après administration </w:t>
      </w:r>
      <w:r w:rsidR="004701CE">
        <w:rPr>
          <w:sz w:val="24"/>
          <w:szCs w:val="24"/>
        </w:rPr>
        <w:t>intraveineuse et orale (différentes voies).</w:t>
      </w:r>
      <w:r>
        <w:rPr>
          <w:sz w:val="24"/>
          <w:szCs w:val="24"/>
        </w:rPr>
        <w:t xml:space="preserve">  </w:t>
      </w:r>
    </w:p>
    <w:p w:rsidR="005A783B" w:rsidRDefault="00A44C47" w:rsidP="002D4668">
      <w:pPr>
        <w:rPr>
          <w:b/>
          <w:bCs/>
          <w:sz w:val="24"/>
          <w:szCs w:val="24"/>
        </w:rPr>
      </w:pPr>
      <w:r>
        <w:rPr>
          <w:b/>
          <w:bCs/>
          <w:sz w:val="24"/>
          <w:szCs w:val="24"/>
        </w:rPr>
        <w:t xml:space="preserve">  </w:t>
      </w:r>
    </w:p>
    <w:p w:rsidR="005A783B" w:rsidRDefault="005A783B" w:rsidP="002D4668">
      <w:pPr>
        <w:rPr>
          <w:b/>
          <w:bCs/>
          <w:sz w:val="24"/>
          <w:szCs w:val="24"/>
        </w:rPr>
      </w:pPr>
    </w:p>
    <w:p w:rsidR="00A44C47" w:rsidRDefault="001B77F3" w:rsidP="00F75332">
      <w:pPr>
        <w:rPr>
          <w:b/>
          <w:bCs/>
          <w:sz w:val="24"/>
          <w:szCs w:val="24"/>
        </w:rPr>
      </w:pPr>
      <w:r>
        <w:rPr>
          <w:b/>
          <w:bCs/>
          <w:sz w:val="24"/>
          <w:szCs w:val="24"/>
        </w:rPr>
        <w:t xml:space="preserve">  </w:t>
      </w:r>
      <w:r w:rsidR="00A44C47" w:rsidRPr="00A44C47">
        <w:rPr>
          <w:b/>
          <w:bCs/>
          <w:sz w:val="24"/>
          <w:szCs w:val="24"/>
        </w:rPr>
        <w:t>Justifications</w:t>
      </w:r>
      <w:r w:rsidR="005A783B">
        <w:rPr>
          <w:b/>
          <w:bCs/>
          <w:sz w:val="24"/>
          <w:szCs w:val="24"/>
        </w:rPr>
        <w:t xml:space="preserve"> des essais de phase I chez le volontaire sain </w:t>
      </w:r>
      <w:r w:rsidR="00A44C47" w:rsidRPr="00A44C47">
        <w:rPr>
          <w:b/>
          <w:bCs/>
          <w:sz w:val="24"/>
          <w:szCs w:val="24"/>
        </w:rPr>
        <w:t>:</w:t>
      </w:r>
    </w:p>
    <w:p w:rsidR="00E77127" w:rsidRDefault="00FA1220" w:rsidP="002D4668">
      <w:pPr>
        <w:rPr>
          <w:sz w:val="24"/>
          <w:szCs w:val="24"/>
        </w:rPr>
      </w:pPr>
      <w:r>
        <w:rPr>
          <w:sz w:val="24"/>
          <w:szCs w:val="24"/>
        </w:rPr>
        <w:t xml:space="preserve">1) </w:t>
      </w:r>
      <w:r w:rsidR="00AB3765">
        <w:rPr>
          <w:sz w:val="24"/>
          <w:szCs w:val="24"/>
        </w:rPr>
        <w:t xml:space="preserve"> Diminution du risque d’hétérogénéité pharmacocinétique. Compte tenu de l’état normal (sain) des grandes fonctions métaboliques et d’élimination (hépatique et rénale) et de l’homogénéité pharmacocinétique , le nombre de volontaires sains est réduit.</w:t>
      </w:r>
    </w:p>
    <w:p w:rsidR="00E77127" w:rsidRDefault="00E77127" w:rsidP="002D4668">
      <w:pPr>
        <w:rPr>
          <w:sz w:val="24"/>
          <w:szCs w:val="24"/>
        </w:rPr>
      </w:pPr>
      <w:r>
        <w:rPr>
          <w:sz w:val="24"/>
          <w:szCs w:val="24"/>
        </w:rPr>
        <w:t>2) Disponibilité des sujets volontaires qui acceptent de consacrer du temps participer à une étude.</w:t>
      </w:r>
    </w:p>
    <w:p w:rsidR="002A7A1A" w:rsidRDefault="00E77127" w:rsidP="002D4668">
      <w:pPr>
        <w:rPr>
          <w:sz w:val="24"/>
          <w:szCs w:val="24"/>
        </w:rPr>
      </w:pPr>
      <w:r>
        <w:rPr>
          <w:sz w:val="24"/>
          <w:szCs w:val="24"/>
        </w:rPr>
        <w:t xml:space="preserve">3) </w:t>
      </w:r>
      <w:r w:rsidR="00440307">
        <w:rPr>
          <w:sz w:val="24"/>
          <w:szCs w:val="24"/>
        </w:rPr>
        <w:t>Augmentation de la sécurité , car un sujet en bonne santé réagira plus facilement et plus normalement qu’un sujet malade en cas d’effets indésirables. Même</w:t>
      </w:r>
      <w:r w:rsidR="002A7A1A">
        <w:rPr>
          <w:sz w:val="24"/>
          <w:szCs w:val="24"/>
        </w:rPr>
        <w:t xml:space="preserve"> si les risques de ces études sont limités au maximum pour des raisons éthiques évidentes, il n’empêche que la recherche de la dose tolérée par l’homme comporte un risque minimal d’effets indésirables (nausées, céphalées, impression de malaise, hypotension orthostatique…) qui seront mieux supportés par le sujet sain.</w:t>
      </w:r>
    </w:p>
    <w:p w:rsidR="002A7A1A" w:rsidRDefault="002A7A1A" w:rsidP="002D4668">
      <w:pPr>
        <w:rPr>
          <w:sz w:val="24"/>
          <w:szCs w:val="24"/>
        </w:rPr>
      </w:pPr>
      <w:r>
        <w:rPr>
          <w:sz w:val="24"/>
          <w:szCs w:val="24"/>
        </w:rPr>
        <w:t>Pour certains médicaments tel que les anticancéreux, les essais sont réalisés d’emblée sur des malades.</w:t>
      </w:r>
    </w:p>
    <w:p w:rsidR="001B77F3" w:rsidRDefault="001B77F3" w:rsidP="002D4668">
      <w:pPr>
        <w:rPr>
          <w:sz w:val="24"/>
          <w:szCs w:val="24"/>
        </w:rPr>
      </w:pPr>
    </w:p>
    <w:p w:rsidR="001B77F3" w:rsidRDefault="001B77F3" w:rsidP="00F75332">
      <w:pPr>
        <w:jc w:val="both"/>
        <w:rPr>
          <w:b/>
          <w:bCs/>
          <w:sz w:val="24"/>
          <w:szCs w:val="24"/>
        </w:rPr>
      </w:pPr>
      <w:r>
        <w:rPr>
          <w:b/>
          <w:bCs/>
          <w:sz w:val="24"/>
          <w:szCs w:val="24"/>
        </w:rPr>
        <w:t xml:space="preserve">  </w:t>
      </w:r>
      <w:r w:rsidRPr="001B77F3">
        <w:rPr>
          <w:b/>
          <w:bCs/>
          <w:sz w:val="24"/>
          <w:szCs w:val="24"/>
        </w:rPr>
        <w:t xml:space="preserve">Critères d’inclusion des sujets : </w:t>
      </w:r>
    </w:p>
    <w:p w:rsidR="001B77F3" w:rsidRDefault="001B77F3" w:rsidP="001B77F3">
      <w:pPr>
        <w:pStyle w:val="Paragraphedeliste"/>
        <w:numPr>
          <w:ilvl w:val="0"/>
          <w:numId w:val="1"/>
        </w:numPr>
        <w:rPr>
          <w:sz w:val="24"/>
          <w:szCs w:val="24"/>
        </w:rPr>
      </w:pPr>
      <w:r>
        <w:rPr>
          <w:sz w:val="24"/>
          <w:szCs w:val="24"/>
        </w:rPr>
        <w:t>Volontaires sains (après réalisation d’examens cliniques et bilan biologique)</w:t>
      </w:r>
    </w:p>
    <w:p w:rsidR="001B77F3" w:rsidRDefault="001B77F3" w:rsidP="001B77F3">
      <w:pPr>
        <w:pStyle w:val="Paragraphedeliste"/>
        <w:numPr>
          <w:ilvl w:val="0"/>
          <w:numId w:val="1"/>
        </w:numPr>
        <w:rPr>
          <w:sz w:val="24"/>
          <w:szCs w:val="24"/>
        </w:rPr>
      </w:pPr>
      <w:r>
        <w:rPr>
          <w:sz w:val="24"/>
          <w:szCs w:val="24"/>
        </w:rPr>
        <w:t>Age</w:t>
      </w:r>
    </w:p>
    <w:p w:rsidR="001B77F3" w:rsidRDefault="001B77F3" w:rsidP="001B77F3">
      <w:pPr>
        <w:pStyle w:val="Paragraphedeliste"/>
        <w:numPr>
          <w:ilvl w:val="0"/>
          <w:numId w:val="1"/>
        </w:numPr>
        <w:rPr>
          <w:sz w:val="24"/>
          <w:szCs w:val="24"/>
        </w:rPr>
      </w:pPr>
      <w:r>
        <w:rPr>
          <w:sz w:val="24"/>
          <w:szCs w:val="24"/>
        </w:rPr>
        <w:t>Sexe</w:t>
      </w:r>
    </w:p>
    <w:p w:rsidR="001B77F3" w:rsidRDefault="001B77F3" w:rsidP="001B77F3">
      <w:pPr>
        <w:pStyle w:val="Paragraphedeliste"/>
        <w:numPr>
          <w:ilvl w:val="0"/>
          <w:numId w:val="1"/>
        </w:numPr>
        <w:rPr>
          <w:sz w:val="24"/>
          <w:szCs w:val="24"/>
        </w:rPr>
      </w:pPr>
      <w:r>
        <w:rPr>
          <w:sz w:val="24"/>
          <w:szCs w:val="24"/>
        </w:rPr>
        <w:t>Poids…</w:t>
      </w:r>
    </w:p>
    <w:p w:rsidR="00934C6A" w:rsidRDefault="00934C6A" w:rsidP="00934C6A">
      <w:pPr>
        <w:jc w:val="both"/>
        <w:rPr>
          <w:b/>
          <w:bCs/>
          <w:sz w:val="24"/>
          <w:szCs w:val="24"/>
        </w:rPr>
      </w:pPr>
      <w:r w:rsidRPr="00934C6A">
        <w:rPr>
          <w:b/>
          <w:bCs/>
          <w:sz w:val="24"/>
          <w:szCs w:val="24"/>
        </w:rPr>
        <w:t xml:space="preserve">  </w:t>
      </w:r>
      <w:r>
        <w:rPr>
          <w:b/>
          <w:bCs/>
          <w:sz w:val="24"/>
          <w:szCs w:val="24"/>
        </w:rPr>
        <w:t>Critères d’ex</w:t>
      </w:r>
      <w:r w:rsidRPr="00934C6A">
        <w:rPr>
          <w:b/>
          <w:bCs/>
          <w:sz w:val="24"/>
          <w:szCs w:val="24"/>
        </w:rPr>
        <w:t xml:space="preserve">clusion des sujets : </w:t>
      </w:r>
    </w:p>
    <w:p w:rsidR="0022434B" w:rsidRDefault="0022434B" w:rsidP="0022434B">
      <w:pPr>
        <w:pStyle w:val="Paragraphedeliste"/>
        <w:numPr>
          <w:ilvl w:val="0"/>
          <w:numId w:val="3"/>
        </w:numPr>
        <w:jc w:val="both"/>
        <w:rPr>
          <w:sz w:val="24"/>
          <w:szCs w:val="24"/>
        </w:rPr>
      </w:pPr>
      <w:r w:rsidRPr="0022434B">
        <w:rPr>
          <w:sz w:val="24"/>
          <w:szCs w:val="24"/>
        </w:rPr>
        <w:t xml:space="preserve">Sujet ayant </w:t>
      </w:r>
      <w:r>
        <w:rPr>
          <w:sz w:val="24"/>
          <w:szCs w:val="24"/>
        </w:rPr>
        <w:t>un antécédent médical ou chirurgical</w:t>
      </w:r>
    </w:p>
    <w:p w:rsidR="0022434B" w:rsidRDefault="0022434B" w:rsidP="0022434B">
      <w:pPr>
        <w:pStyle w:val="Paragraphedeliste"/>
        <w:numPr>
          <w:ilvl w:val="0"/>
          <w:numId w:val="3"/>
        </w:numPr>
        <w:jc w:val="both"/>
        <w:rPr>
          <w:sz w:val="24"/>
          <w:szCs w:val="24"/>
        </w:rPr>
      </w:pPr>
      <w:r>
        <w:rPr>
          <w:sz w:val="24"/>
          <w:szCs w:val="24"/>
        </w:rPr>
        <w:t>Sujet ayant manifesté des réactions allergiques</w:t>
      </w:r>
    </w:p>
    <w:p w:rsidR="0022434B" w:rsidRDefault="0022434B" w:rsidP="0022434B">
      <w:pPr>
        <w:pStyle w:val="Paragraphedeliste"/>
        <w:numPr>
          <w:ilvl w:val="0"/>
          <w:numId w:val="3"/>
        </w:numPr>
        <w:jc w:val="both"/>
        <w:rPr>
          <w:sz w:val="24"/>
          <w:szCs w:val="24"/>
        </w:rPr>
      </w:pPr>
      <w:r>
        <w:rPr>
          <w:sz w:val="24"/>
          <w:szCs w:val="24"/>
        </w:rPr>
        <w:t>Toute affection évolutive : cardiovasculaire, hépatique, rénale, digestive ou neurologique</w:t>
      </w:r>
    </w:p>
    <w:p w:rsidR="0022434B" w:rsidRDefault="0022434B" w:rsidP="0022434B">
      <w:pPr>
        <w:pStyle w:val="Paragraphedeliste"/>
        <w:numPr>
          <w:ilvl w:val="0"/>
          <w:numId w:val="3"/>
        </w:numPr>
        <w:jc w:val="both"/>
        <w:rPr>
          <w:sz w:val="24"/>
          <w:szCs w:val="24"/>
        </w:rPr>
      </w:pPr>
      <w:r>
        <w:rPr>
          <w:sz w:val="24"/>
          <w:szCs w:val="24"/>
        </w:rPr>
        <w:t>Sujet obèse</w:t>
      </w:r>
    </w:p>
    <w:p w:rsidR="0022434B" w:rsidRDefault="0022434B" w:rsidP="0022434B">
      <w:pPr>
        <w:pStyle w:val="Paragraphedeliste"/>
        <w:numPr>
          <w:ilvl w:val="0"/>
          <w:numId w:val="3"/>
        </w:numPr>
        <w:jc w:val="both"/>
        <w:rPr>
          <w:sz w:val="24"/>
          <w:szCs w:val="24"/>
        </w:rPr>
      </w:pPr>
      <w:r>
        <w:rPr>
          <w:sz w:val="24"/>
          <w:szCs w:val="24"/>
        </w:rPr>
        <w:t>Sujet alcoolique ou fumeur (˃ 10 cigarettes / j)</w:t>
      </w:r>
    </w:p>
    <w:p w:rsidR="00BB3D2E" w:rsidRDefault="001F5891" w:rsidP="0022434B">
      <w:pPr>
        <w:pStyle w:val="Paragraphedeliste"/>
        <w:numPr>
          <w:ilvl w:val="0"/>
          <w:numId w:val="3"/>
        </w:numPr>
        <w:jc w:val="both"/>
        <w:rPr>
          <w:sz w:val="24"/>
          <w:szCs w:val="24"/>
        </w:rPr>
      </w:pPr>
      <w:r>
        <w:rPr>
          <w:sz w:val="24"/>
          <w:szCs w:val="24"/>
        </w:rPr>
        <w:t xml:space="preserve">Femme enceinte ou en période de </w:t>
      </w:r>
      <w:r w:rsidR="00BB3D2E">
        <w:rPr>
          <w:sz w:val="24"/>
          <w:szCs w:val="24"/>
        </w:rPr>
        <w:t>procréation</w:t>
      </w:r>
    </w:p>
    <w:p w:rsidR="00BB3D2E" w:rsidRDefault="00BB3D2E" w:rsidP="0022434B">
      <w:pPr>
        <w:pStyle w:val="Paragraphedeliste"/>
        <w:numPr>
          <w:ilvl w:val="0"/>
          <w:numId w:val="3"/>
        </w:numPr>
        <w:jc w:val="both"/>
        <w:rPr>
          <w:sz w:val="24"/>
          <w:szCs w:val="24"/>
        </w:rPr>
      </w:pPr>
      <w:r>
        <w:rPr>
          <w:sz w:val="24"/>
          <w:szCs w:val="24"/>
        </w:rPr>
        <w:t>Malades mentaux</w:t>
      </w:r>
    </w:p>
    <w:p w:rsidR="00E442E5" w:rsidRDefault="00E442E5" w:rsidP="00E442E5">
      <w:pPr>
        <w:ind w:left="360"/>
        <w:jc w:val="both"/>
        <w:rPr>
          <w:b/>
          <w:bCs/>
          <w:sz w:val="24"/>
          <w:szCs w:val="24"/>
        </w:rPr>
      </w:pPr>
    </w:p>
    <w:p w:rsidR="00D675A6" w:rsidRDefault="00D675A6" w:rsidP="00E442E5">
      <w:pPr>
        <w:ind w:left="360"/>
        <w:jc w:val="both"/>
        <w:rPr>
          <w:b/>
          <w:bCs/>
          <w:sz w:val="24"/>
          <w:szCs w:val="24"/>
        </w:rPr>
      </w:pPr>
    </w:p>
    <w:p w:rsidR="00D675A6" w:rsidRDefault="00D675A6" w:rsidP="00E442E5">
      <w:pPr>
        <w:ind w:left="360"/>
        <w:jc w:val="both"/>
        <w:rPr>
          <w:b/>
          <w:bCs/>
          <w:sz w:val="24"/>
          <w:szCs w:val="24"/>
        </w:rPr>
      </w:pPr>
    </w:p>
    <w:p w:rsidR="00197300" w:rsidRDefault="00197300" w:rsidP="00E442E5">
      <w:pPr>
        <w:ind w:left="360"/>
        <w:jc w:val="both"/>
        <w:rPr>
          <w:b/>
          <w:bCs/>
          <w:sz w:val="24"/>
          <w:szCs w:val="24"/>
        </w:rPr>
      </w:pPr>
    </w:p>
    <w:p w:rsidR="00197300" w:rsidRDefault="00197300" w:rsidP="00E442E5">
      <w:pPr>
        <w:ind w:left="360"/>
        <w:jc w:val="both"/>
        <w:rPr>
          <w:b/>
          <w:bCs/>
          <w:sz w:val="24"/>
          <w:szCs w:val="24"/>
        </w:rPr>
      </w:pPr>
    </w:p>
    <w:p w:rsidR="00E442E5" w:rsidRDefault="00E442E5" w:rsidP="00E442E5">
      <w:pPr>
        <w:ind w:left="360"/>
        <w:jc w:val="both"/>
        <w:rPr>
          <w:b/>
          <w:bCs/>
          <w:sz w:val="24"/>
          <w:szCs w:val="24"/>
        </w:rPr>
      </w:pPr>
      <w:r w:rsidRPr="00E442E5">
        <w:rPr>
          <w:b/>
          <w:bCs/>
          <w:sz w:val="24"/>
          <w:szCs w:val="24"/>
        </w:rPr>
        <w:t>Résultats attendus des essais de phase I :</w:t>
      </w:r>
    </w:p>
    <w:p w:rsidR="00E442E5" w:rsidRDefault="00E442E5" w:rsidP="00E442E5">
      <w:pPr>
        <w:ind w:left="360"/>
        <w:jc w:val="both"/>
        <w:rPr>
          <w:sz w:val="24"/>
          <w:szCs w:val="24"/>
          <w:u w:val="single"/>
        </w:rPr>
      </w:pPr>
      <w:r w:rsidRPr="00E442E5">
        <w:rPr>
          <w:sz w:val="24"/>
          <w:szCs w:val="24"/>
          <w:u w:val="single"/>
        </w:rPr>
        <w:t>Propriétés pharmacodynamiques</w:t>
      </w:r>
    </w:p>
    <w:p w:rsidR="00E442E5" w:rsidRDefault="00E442E5" w:rsidP="00E442E5">
      <w:pPr>
        <w:pStyle w:val="Paragraphedeliste"/>
        <w:numPr>
          <w:ilvl w:val="0"/>
          <w:numId w:val="4"/>
        </w:numPr>
        <w:jc w:val="both"/>
        <w:rPr>
          <w:sz w:val="24"/>
          <w:szCs w:val="24"/>
        </w:rPr>
      </w:pPr>
      <w:r w:rsidRPr="00E442E5">
        <w:rPr>
          <w:sz w:val="24"/>
          <w:szCs w:val="24"/>
        </w:rPr>
        <w:t xml:space="preserve">Effets </w:t>
      </w:r>
      <w:r>
        <w:rPr>
          <w:sz w:val="24"/>
          <w:szCs w:val="24"/>
        </w:rPr>
        <w:t>sur les principaux paramètres vitaux : corrélation avec les doses et les concentrations plasmatiques.</w:t>
      </w:r>
    </w:p>
    <w:p w:rsidR="00E442E5" w:rsidRDefault="00E442E5" w:rsidP="00E442E5">
      <w:pPr>
        <w:pStyle w:val="Paragraphedeliste"/>
        <w:numPr>
          <w:ilvl w:val="0"/>
          <w:numId w:val="4"/>
        </w:numPr>
        <w:jc w:val="both"/>
        <w:rPr>
          <w:sz w:val="24"/>
          <w:szCs w:val="24"/>
        </w:rPr>
      </w:pPr>
      <w:r>
        <w:rPr>
          <w:sz w:val="24"/>
          <w:szCs w:val="24"/>
        </w:rPr>
        <w:t>Durée de l’effet, demi-vie</w:t>
      </w:r>
    </w:p>
    <w:p w:rsidR="00E442E5" w:rsidRDefault="00E442E5" w:rsidP="00E442E5">
      <w:pPr>
        <w:pStyle w:val="Paragraphedeliste"/>
        <w:numPr>
          <w:ilvl w:val="0"/>
          <w:numId w:val="4"/>
        </w:numPr>
        <w:jc w:val="both"/>
        <w:rPr>
          <w:sz w:val="24"/>
          <w:szCs w:val="24"/>
        </w:rPr>
      </w:pPr>
      <w:r>
        <w:rPr>
          <w:sz w:val="24"/>
          <w:szCs w:val="24"/>
        </w:rPr>
        <w:t>Dose minimale ayant une activité pharmacodynamique</w:t>
      </w:r>
    </w:p>
    <w:p w:rsidR="00E442E5" w:rsidRDefault="00E442E5" w:rsidP="00E442E5">
      <w:pPr>
        <w:pStyle w:val="Paragraphedeliste"/>
        <w:numPr>
          <w:ilvl w:val="0"/>
          <w:numId w:val="4"/>
        </w:numPr>
        <w:jc w:val="both"/>
        <w:rPr>
          <w:sz w:val="24"/>
          <w:szCs w:val="24"/>
        </w:rPr>
      </w:pPr>
      <w:r>
        <w:rPr>
          <w:sz w:val="24"/>
          <w:szCs w:val="24"/>
        </w:rPr>
        <w:t xml:space="preserve">Définition de la dose maximale tolérée </w:t>
      </w:r>
    </w:p>
    <w:p w:rsidR="00E442E5" w:rsidRDefault="00E442E5" w:rsidP="00E442E5">
      <w:pPr>
        <w:pStyle w:val="Paragraphedeliste"/>
        <w:numPr>
          <w:ilvl w:val="0"/>
          <w:numId w:val="4"/>
        </w:numPr>
        <w:jc w:val="both"/>
        <w:rPr>
          <w:sz w:val="24"/>
          <w:szCs w:val="24"/>
        </w:rPr>
      </w:pPr>
      <w:r>
        <w:rPr>
          <w:sz w:val="24"/>
          <w:szCs w:val="24"/>
        </w:rPr>
        <w:t>Tests biologiques : retentissement rénal, hépatique, sanguin…</w:t>
      </w:r>
    </w:p>
    <w:p w:rsidR="00E442E5" w:rsidRDefault="00E442E5" w:rsidP="00E442E5">
      <w:pPr>
        <w:jc w:val="both"/>
        <w:rPr>
          <w:sz w:val="24"/>
          <w:szCs w:val="24"/>
          <w:u w:val="single"/>
        </w:rPr>
      </w:pPr>
      <w:r>
        <w:rPr>
          <w:sz w:val="24"/>
          <w:szCs w:val="24"/>
        </w:rPr>
        <w:t xml:space="preserve">      </w:t>
      </w:r>
      <w:r w:rsidRPr="00E442E5">
        <w:rPr>
          <w:sz w:val="24"/>
          <w:szCs w:val="24"/>
          <w:u w:val="single"/>
        </w:rPr>
        <w:t>Propriétés pharmacocinétiques</w:t>
      </w:r>
    </w:p>
    <w:p w:rsidR="00E442E5" w:rsidRPr="00E442E5" w:rsidRDefault="00E442E5" w:rsidP="00E442E5">
      <w:pPr>
        <w:pStyle w:val="Paragraphedeliste"/>
        <w:numPr>
          <w:ilvl w:val="0"/>
          <w:numId w:val="8"/>
        </w:numPr>
        <w:jc w:val="both"/>
        <w:rPr>
          <w:b/>
          <w:bCs/>
          <w:sz w:val="24"/>
          <w:szCs w:val="24"/>
          <w:u w:val="single"/>
        </w:rPr>
      </w:pPr>
      <w:r>
        <w:rPr>
          <w:sz w:val="24"/>
          <w:szCs w:val="24"/>
        </w:rPr>
        <w:t>Evaluation des différents paramètres pharmacocinétiques</w:t>
      </w:r>
    </w:p>
    <w:p w:rsidR="00E442E5" w:rsidRPr="00E442E5" w:rsidRDefault="00E442E5" w:rsidP="00E442E5">
      <w:pPr>
        <w:pStyle w:val="Paragraphedeliste"/>
        <w:numPr>
          <w:ilvl w:val="0"/>
          <w:numId w:val="8"/>
        </w:numPr>
        <w:jc w:val="both"/>
        <w:rPr>
          <w:b/>
          <w:bCs/>
          <w:sz w:val="24"/>
          <w:szCs w:val="24"/>
          <w:u w:val="single"/>
        </w:rPr>
      </w:pPr>
      <w:r>
        <w:rPr>
          <w:sz w:val="24"/>
          <w:szCs w:val="24"/>
        </w:rPr>
        <w:t>Prévoir le mode d’administration compatible dans les essais II et III</w:t>
      </w:r>
    </w:p>
    <w:p w:rsidR="00E442E5" w:rsidRPr="00E442E5" w:rsidRDefault="00E442E5" w:rsidP="00E442E5">
      <w:pPr>
        <w:pStyle w:val="Paragraphedeliste"/>
        <w:numPr>
          <w:ilvl w:val="0"/>
          <w:numId w:val="8"/>
        </w:numPr>
        <w:jc w:val="both"/>
        <w:rPr>
          <w:b/>
          <w:bCs/>
          <w:sz w:val="24"/>
          <w:szCs w:val="24"/>
          <w:u w:val="single"/>
        </w:rPr>
      </w:pPr>
      <w:r>
        <w:rPr>
          <w:sz w:val="24"/>
          <w:szCs w:val="24"/>
        </w:rPr>
        <w:t xml:space="preserve">Adaptation de la forme galénique du médicament en fonction des objectifs thérapeutiques ultérieurs </w:t>
      </w:r>
    </w:p>
    <w:p w:rsidR="00E442E5" w:rsidRPr="00E442E5" w:rsidRDefault="00C12593" w:rsidP="00E442E5">
      <w:pPr>
        <w:pStyle w:val="Paragraphedeliste"/>
        <w:numPr>
          <w:ilvl w:val="0"/>
          <w:numId w:val="8"/>
        </w:numPr>
        <w:jc w:val="both"/>
        <w:rPr>
          <w:b/>
          <w:bCs/>
          <w:sz w:val="24"/>
          <w:szCs w:val="24"/>
          <w:u w:val="single"/>
        </w:rPr>
      </w:pPr>
      <w:r>
        <w:rPr>
          <w:sz w:val="24"/>
          <w:szCs w:val="24"/>
        </w:rPr>
        <w:t xml:space="preserve">Prévoir l’organisation d’études cinétiques particulières en phase II et III (IR, </w:t>
      </w:r>
      <w:r w:rsidR="006B19A5">
        <w:rPr>
          <w:sz w:val="24"/>
          <w:szCs w:val="24"/>
        </w:rPr>
        <w:t>IH...)</w:t>
      </w:r>
    </w:p>
    <w:p w:rsidR="0022434B" w:rsidRPr="00E442E5" w:rsidRDefault="0022434B" w:rsidP="00BB3D2E">
      <w:pPr>
        <w:pStyle w:val="Paragraphedeliste"/>
        <w:jc w:val="both"/>
        <w:rPr>
          <w:b/>
          <w:bCs/>
          <w:sz w:val="24"/>
          <w:szCs w:val="24"/>
        </w:rPr>
      </w:pPr>
      <w:r w:rsidRPr="00E442E5">
        <w:rPr>
          <w:b/>
          <w:bCs/>
          <w:sz w:val="24"/>
          <w:szCs w:val="24"/>
        </w:rPr>
        <w:t xml:space="preserve"> </w:t>
      </w:r>
    </w:p>
    <w:p w:rsidR="00934C6A" w:rsidRPr="00934C6A" w:rsidRDefault="00934C6A" w:rsidP="00934C6A">
      <w:pPr>
        <w:rPr>
          <w:sz w:val="24"/>
          <w:szCs w:val="24"/>
        </w:rPr>
      </w:pPr>
    </w:p>
    <w:p w:rsidR="001B77F3" w:rsidRPr="001B77F3" w:rsidRDefault="001B77F3" w:rsidP="001B77F3">
      <w:pPr>
        <w:pStyle w:val="Paragraphedeliste"/>
        <w:rPr>
          <w:sz w:val="24"/>
          <w:szCs w:val="24"/>
        </w:rPr>
      </w:pPr>
    </w:p>
    <w:p w:rsidR="00562A3C" w:rsidRDefault="002A7A1A" w:rsidP="005561C9">
      <w:pPr>
        <w:rPr>
          <w:b/>
          <w:bCs/>
          <w:sz w:val="28"/>
          <w:szCs w:val="28"/>
        </w:rPr>
      </w:pPr>
      <w:r w:rsidRPr="001B77F3">
        <w:rPr>
          <w:b/>
          <w:bCs/>
          <w:sz w:val="24"/>
          <w:szCs w:val="24"/>
        </w:rPr>
        <w:t xml:space="preserve">   </w:t>
      </w:r>
      <w:r w:rsidR="00440307" w:rsidRPr="001B77F3">
        <w:rPr>
          <w:b/>
          <w:bCs/>
          <w:sz w:val="24"/>
          <w:szCs w:val="24"/>
        </w:rPr>
        <w:t xml:space="preserve"> </w:t>
      </w:r>
      <w:r w:rsidR="00AB3765" w:rsidRPr="001B77F3">
        <w:rPr>
          <w:b/>
          <w:bCs/>
          <w:sz w:val="24"/>
          <w:szCs w:val="24"/>
        </w:rPr>
        <w:t xml:space="preserve">  </w:t>
      </w:r>
      <w:r w:rsidR="005561C9" w:rsidRPr="0085092B">
        <w:rPr>
          <w:b/>
          <w:bCs/>
          <w:sz w:val="28"/>
          <w:szCs w:val="28"/>
        </w:rPr>
        <w:t>Les essais cliniques de phase I</w:t>
      </w:r>
      <w:r w:rsidR="005561C9">
        <w:rPr>
          <w:b/>
          <w:bCs/>
          <w:sz w:val="28"/>
          <w:szCs w:val="28"/>
        </w:rPr>
        <w:t>I</w:t>
      </w:r>
      <w:r w:rsidR="005561C9" w:rsidRPr="0085092B">
        <w:rPr>
          <w:b/>
          <w:bCs/>
          <w:sz w:val="28"/>
          <w:szCs w:val="28"/>
        </w:rPr>
        <w:t> :</w:t>
      </w:r>
    </w:p>
    <w:p w:rsidR="00562A3C" w:rsidRDefault="00562A3C" w:rsidP="005561C9">
      <w:pPr>
        <w:rPr>
          <w:sz w:val="24"/>
          <w:szCs w:val="24"/>
        </w:rPr>
      </w:pPr>
    </w:p>
    <w:p w:rsidR="00562A3C" w:rsidRDefault="00562A3C" w:rsidP="005561C9">
      <w:pPr>
        <w:rPr>
          <w:sz w:val="24"/>
          <w:szCs w:val="24"/>
        </w:rPr>
      </w:pPr>
      <w:r w:rsidRPr="00562A3C">
        <w:rPr>
          <w:sz w:val="24"/>
          <w:szCs w:val="24"/>
        </w:rPr>
        <w:t>Les es</w:t>
      </w:r>
      <w:r>
        <w:rPr>
          <w:sz w:val="24"/>
          <w:szCs w:val="24"/>
        </w:rPr>
        <w:t xml:space="preserve">sais cliniques </w:t>
      </w:r>
      <w:r w:rsidR="00A14CA2">
        <w:rPr>
          <w:sz w:val="24"/>
          <w:szCs w:val="24"/>
        </w:rPr>
        <w:t>de  phase</w:t>
      </w:r>
      <w:r>
        <w:rPr>
          <w:sz w:val="24"/>
          <w:szCs w:val="24"/>
        </w:rPr>
        <w:t xml:space="preserve"> II concernent essentiellement l’homme </w:t>
      </w:r>
      <w:r w:rsidR="00A14CA2">
        <w:rPr>
          <w:sz w:val="24"/>
          <w:szCs w:val="24"/>
        </w:rPr>
        <w:t>malade,</w:t>
      </w:r>
      <w:r>
        <w:rPr>
          <w:sz w:val="24"/>
          <w:szCs w:val="24"/>
        </w:rPr>
        <w:t xml:space="preserve"> au contraire de phase I.</w:t>
      </w:r>
    </w:p>
    <w:p w:rsidR="00562A3C" w:rsidRDefault="00562A3C" w:rsidP="005561C9">
      <w:pPr>
        <w:rPr>
          <w:sz w:val="24"/>
          <w:szCs w:val="24"/>
        </w:rPr>
      </w:pPr>
      <w:r>
        <w:rPr>
          <w:sz w:val="24"/>
          <w:szCs w:val="24"/>
        </w:rPr>
        <w:t>Il s’agit des premières administrations chez des sujets atteints de pathologies cibles.</w:t>
      </w:r>
    </w:p>
    <w:p w:rsidR="00562A3C" w:rsidRDefault="00562A3C" w:rsidP="005561C9">
      <w:pPr>
        <w:rPr>
          <w:sz w:val="24"/>
          <w:szCs w:val="24"/>
        </w:rPr>
      </w:pPr>
      <w:r>
        <w:rPr>
          <w:sz w:val="24"/>
          <w:szCs w:val="24"/>
        </w:rPr>
        <w:t>Il s’agit d’accroitre les connaissances sur les effets pharmacologiques chez le malade en fonction de la posologie ou de la dose administrée.</w:t>
      </w:r>
    </w:p>
    <w:p w:rsidR="00562A3C" w:rsidRDefault="00562A3C" w:rsidP="005561C9">
      <w:pPr>
        <w:rPr>
          <w:b/>
          <w:bCs/>
          <w:sz w:val="24"/>
          <w:szCs w:val="24"/>
        </w:rPr>
      </w:pPr>
    </w:p>
    <w:p w:rsidR="005561C9" w:rsidRDefault="00562A3C" w:rsidP="005561C9">
      <w:pPr>
        <w:rPr>
          <w:b/>
          <w:bCs/>
          <w:sz w:val="24"/>
          <w:szCs w:val="24"/>
        </w:rPr>
      </w:pPr>
      <w:r w:rsidRPr="00562A3C">
        <w:rPr>
          <w:b/>
          <w:bCs/>
          <w:sz w:val="24"/>
          <w:szCs w:val="24"/>
        </w:rPr>
        <w:t xml:space="preserve">Objectifs et justifications : </w:t>
      </w:r>
      <w:r w:rsidR="005561C9" w:rsidRPr="00562A3C">
        <w:rPr>
          <w:b/>
          <w:bCs/>
          <w:sz w:val="24"/>
          <w:szCs w:val="24"/>
        </w:rPr>
        <w:t xml:space="preserve">  </w:t>
      </w:r>
    </w:p>
    <w:p w:rsidR="00562A3C" w:rsidRDefault="00562A3C" w:rsidP="005561C9">
      <w:pPr>
        <w:rPr>
          <w:sz w:val="24"/>
          <w:szCs w:val="24"/>
        </w:rPr>
      </w:pPr>
      <w:r w:rsidRPr="005573A9">
        <w:rPr>
          <w:sz w:val="24"/>
          <w:szCs w:val="24"/>
        </w:rPr>
        <w:t>1)</w:t>
      </w:r>
      <w:r>
        <w:rPr>
          <w:b/>
          <w:bCs/>
          <w:sz w:val="24"/>
          <w:szCs w:val="24"/>
        </w:rPr>
        <w:t xml:space="preserve">  </w:t>
      </w:r>
      <w:r>
        <w:rPr>
          <w:sz w:val="24"/>
          <w:szCs w:val="24"/>
        </w:rPr>
        <w:t>Mettre en évidence un ou des effets thérapeutiques</w:t>
      </w:r>
    </w:p>
    <w:p w:rsidR="00562A3C" w:rsidRDefault="00562A3C" w:rsidP="005561C9">
      <w:pPr>
        <w:rPr>
          <w:sz w:val="24"/>
          <w:szCs w:val="24"/>
        </w:rPr>
      </w:pPr>
      <w:r>
        <w:rPr>
          <w:sz w:val="24"/>
          <w:szCs w:val="24"/>
        </w:rPr>
        <w:t xml:space="preserve">2) Déterminer la relation dose/effet  et si possible , la relation </w:t>
      </w:r>
      <w:r w:rsidR="005573A9">
        <w:rPr>
          <w:sz w:val="24"/>
          <w:szCs w:val="24"/>
        </w:rPr>
        <w:t>concentration circulante/effet</w:t>
      </w:r>
    </w:p>
    <w:p w:rsidR="005573A9" w:rsidRDefault="005573A9" w:rsidP="005561C9">
      <w:pPr>
        <w:rPr>
          <w:sz w:val="24"/>
          <w:szCs w:val="24"/>
        </w:rPr>
      </w:pPr>
      <w:r>
        <w:rPr>
          <w:sz w:val="24"/>
          <w:szCs w:val="24"/>
        </w:rPr>
        <w:t>3) Déterminer la ou les posologies</w:t>
      </w:r>
    </w:p>
    <w:p w:rsidR="005573A9" w:rsidRDefault="005573A9" w:rsidP="005561C9">
      <w:pPr>
        <w:rPr>
          <w:sz w:val="24"/>
          <w:szCs w:val="24"/>
        </w:rPr>
      </w:pPr>
      <w:r>
        <w:rPr>
          <w:sz w:val="24"/>
          <w:szCs w:val="24"/>
        </w:rPr>
        <w:t xml:space="preserve">4) Détecter les effets indésirables à court terme </w:t>
      </w:r>
    </w:p>
    <w:p w:rsidR="005573A9" w:rsidRDefault="005573A9" w:rsidP="005561C9">
      <w:pPr>
        <w:rPr>
          <w:sz w:val="24"/>
          <w:szCs w:val="24"/>
        </w:rPr>
      </w:pPr>
      <w:r>
        <w:rPr>
          <w:sz w:val="24"/>
          <w:szCs w:val="24"/>
        </w:rPr>
        <w:t>5) Evaluer les caractéristiques pharmacocinétiques du produit chez le malade sans ou aves tares.</w:t>
      </w:r>
    </w:p>
    <w:p w:rsidR="00F57FD4" w:rsidRDefault="00F57FD4" w:rsidP="005561C9">
      <w:pPr>
        <w:rPr>
          <w:sz w:val="24"/>
          <w:szCs w:val="24"/>
        </w:rPr>
      </w:pPr>
    </w:p>
    <w:p w:rsidR="00F57FD4" w:rsidRDefault="00F57FD4" w:rsidP="005561C9">
      <w:pPr>
        <w:rPr>
          <w:b/>
          <w:bCs/>
          <w:sz w:val="24"/>
          <w:szCs w:val="24"/>
        </w:rPr>
      </w:pPr>
      <w:r w:rsidRPr="00F57FD4">
        <w:rPr>
          <w:b/>
          <w:bCs/>
          <w:sz w:val="24"/>
          <w:szCs w:val="24"/>
        </w:rPr>
        <w:t>Choix des sujets :</w:t>
      </w:r>
    </w:p>
    <w:p w:rsidR="00F57FD4" w:rsidRDefault="00A278D0" w:rsidP="00A278D0">
      <w:pPr>
        <w:pStyle w:val="Paragraphedeliste"/>
        <w:numPr>
          <w:ilvl w:val="0"/>
          <w:numId w:val="9"/>
        </w:numPr>
        <w:rPr>
          <w:sz w:val="24"/>
          <w:szCs w:val="24"/>
        </w:rPr>
      </w:pPr>
      <w:r>
        <w:rPr>
          <w:sz w:val="24"/>
          <w:szCs w:val="24"/>
        </w:rPr>
        <w:t xml:space="preserve">Les premières administrations se feront chez des malades sévères et même résistants aux traitements de référence </w:t>
      </w:r>
    </w:p>
    <w:p w:rsidR="00A278D0" w:rsidRDefault="00A278D0" w:rsidP="00A278D0">
      <w:pPr>
        <w:pStyle w:val="Paragraphedeliste"/>
        <w:numPr>
          <w:ilvl w:val="0"/>
          <w:numId w:val="9"/>
        </w:numPr>
        <w:rPr>
          <w:sz w:val="24"/>
          <w:szCs w:val="24"/>
        </w:rPr>
      </w:pPr>
      <w:r>
        <w:rPr>
          <w:sz w:val="24"/>
          <w:szCs w:val="24"/>
        </w:rPr>
        <w:t>Les malades sont sélectionnés ultérieurement :</w:t>
      </w:r>
    </w:p>
    <w:p w:rsidR="00A278D0" w:rsidRDefault="00A278D0" w:rsidP="00A278D0">
      <w:pPr>
        <w:pStyle w:val="Paragraphedeliste"/>
        <w:numPr>
          <w:ilvl w:val="0"/>
          <w:numId w:val="10"/>
        </w:numPr>
        <w:rPr>
          <w:sz w:val="24"/>
          <w:szCs w:val="24"/>
        </w:rPr>
      </w:pPr>
      <w:r>
        <w:rPr>
          <w:sz w:val="24"/>
          <w:szCs w:val="24"/>
        </w:rPr>
        <w:t>Sujets à bas risque : pour éviter des interruptions prématurées à cause d’évènements intercurrents</w:t>
      </w:r>
    </w:p>
    <w:p w:rsidR="00A278D0" w:rsidRPr="00A278D0" w:rsidRDefault="00A278D0" w:rsidP="00A278D0">
      <w:pPr>
        <w:pStyle w:val="Paragraphedeliste"/>
        <w:numPr>
          <w:ilvl w:val="0"/>
          <w:numId w:val="10"/>
        </w:numPr>
        <w:rPr>
          <w:sz w:val="24"/>
          <w:szCs w:val="24"/>
        </w:rPr>
      </w:pPr>
      <w:r>
        <w:rPr>
          <w:sz w:val="24"/>
          <w:szCs w:val="24"/>
        </w:rPr>
        <w:t xml:space="preserve">Assez homogènes : pour réduire le nombre de sujets et les variations des critères d’activité… </w:t>
      </w:r>
    </w:p>
    <w:p w:rsidR="005573A9" w:rsidRPr="00562A3C" w:rsidRDefault="005573A9" w:rsidP="005561C9">
      <w:pPr>
        <w:rPr>
          <w:sz w:val="24"/>
          <w:szCs w:val="24"/>
        </w:rPr>
      </w:pPr>
    </w:p>
    <w:p w:rsidR="00D675A6" w:rsidRDefault="001D1487" w:rsidP="001D1487">
      <w:pPr>
        <w:rPr>
          <w:b/>
          <w:bCs/>
          <w:sz w:val="24"/>
          <w:szCs w:val="24"/>
        </w:rPr>
      </w:pPr>
      <w:r w:rsidRPr="001B77F3">
        <w:rPr>
          <w:b/>
          <w:bCs/>
          <w:sz w:val="24"/>
          <w:szCs w:val="24"/>
        </w:rPr>
        <w:t xml:space="preserve">    </w:t>
      </w:r>
    </w:p>
    <w:p w:rsidR="00D675A6" w:rsidRDefault="00D675A6" w:rsidP="001D1487">
      <w:pPr>
        <w:rPr>
          <w:b/>
          <w:bCs/>
          <w:sz w:val="24"/>
          <w:szCs w:val="24"/>
        </w:rPr>
      </w:pPr>
    </w:p>
    <w:p w:rsidR="00D675A6" w:rsidRDefault="00D675A6" w:rsidP="001D1487">
      <w:pPr>
        <w:rPr>
          <w:b/>
          <w:bCs/>
          <w:sz w:val="24"/>
          <w:szCs w:val="24"/>
        </w:rPr>
      </w:pPr>
    </w:p>
    <w:p w:rsidR="00197300" w:rsidRDefault="00197300" w:rsidP="001D1487">
      <w:pPr>
        <w:rPr>
          <w:b/>
          <w:bCs/>
          <w:sz w:val="28"/>
          <w:szCs w:val="28"/>
        </w:rPr>
      </w:pPr>
    </w:p>
    <w:p w:rsidR="00197300" w:rsidRDefault="00197300" w:rsidP="001D1487">
      <w:pPr>
        <w:rPr>
          <w:b/>
          <w:bCs/>
          <w:sz w:val="28"/>
          <w:szCs w:val="28"/>
        </w:rPr>
      </w:pPr>
    </w:p>
    <w:p w:rsidR="001D1487" w:rsidRDefault="001D1487" w:rsidP="001D1487">
      <w:pPr>
        <w:rPr>
          <w:b/>
          <w:bCs/>
          <w:sz w:val="28"/>
          <w:szCs w:val="28"/>
        </w:rPr>
      </w:pPr>
      <w:r w:rsidRPr="0085092B">
        <w:rPr>
          <w:b/>
          <w:bCs/>
          <w:sz w:val="28"/>
          <w:szCs w:val="28"/>
        </w:rPr>
        <w:t>Les essais cliniques de phase</w:t>
      </w:r>
      <w:r>
        <w:rPr>
          <w:b/>
          <w:bCs/>
          <w:sz w:val="28"/>
          <w:szCs w:val="28"/>
        </w:rPr>
        <w:t xml:space="preserve"> </w:t>
      </w:r>
      <w:r w:rsidRPr="0085092B">
        <w:rPr>
          <w:b/>
          <w:bCs/>
          <w:sz w:val="28"/>
          <w:szCs w:val="28"/>
        </w:rPr>
        <w:t xml:space="preserve"> </w:t>
      </w:r>
      <w:r>
        <w:rPr>
          <w:b/>
          <w:bCs/>
          <w:sz w:val="28"/>
          <w:szCs w:val="28"/>
        </w:rPr>
        <w:t>I</w:t>
      </w:r>
      <w:r w:rsidRPr="0085092B">
        <w:rPr>
          <w:b/>
          <w:bCs/>
          <w:sz w:val="28"/>
          <w:szCs w:val="28"/>
        </w:rPr>
        <w:t>I</w:t>
      </w:r>
      <w:r>
        <w:rPr>
          <w:b/>
          <w:bCs/>
          <w:sz w:val="28"/>
          <w:szCs w:val="28"/>
        </w:rPr>
        <w:t>I</w:t>
      </w:r>
      <w:r w:rsidRPr="0085092B">
        <w:rPr>
          <w:b/>
          <w:bCs/>
          <w:sz w:val="28"/>
          <w:szCs w:val="28"/>
        </w:rPr>
        <w:t> :</w:t>
      </w:r>
    </w:p>
    <w:p w:rsidR="001D1487" w:rsidRDefault="001D1487" w:rsidP="001D1487">
      <w:pPr>
        <w:rPr>
          <w:b/>
          <w:bCs/>
          <w:sz w:val="28"/>
          <w:szCs w:val="28"/>
        </w:rPr>
      </w:pPr>
    </w:p>
    <w:p w:rsidR="00AE726E" w:rsidRDefault="001D1487" w:rsidP="001D1487">
      <w:pPr>
        <w:rPr>
          <w:b/>
          <w:bCs/>
          <w:sz w:val="24"/>
          <w:szCs w:val="24"/>
        </w:rPr>
      </w:pPr>
      <w:r w:rsidRPr="00562A3C">
        <w:rPr>
          <w:b/>
          <w:bCs/>
          <w:sz w:val="24"/>
          <w:szCs w:val="24"/>
        </w:rPr>
        <w:t xml:space="preserve">Objectifs et justifications : </w:t>
      </w:r>
    </w:p>
    <w:p w:rsidR="00006C54" w:rsidRDefault="00AE726E" w:rsidP="001D1487">
      <w:pPr>
        <w:rPr>
          <w:sz w:val="24"/>
          <w:szCs w:val="24"/>
        </w:rPr>
      </w:pPr>
      <w:r>
        <w:rPr>
          <w:sz w:val="24"/>
          <w:szCs w:val="24"/>
        </w:rPr>
        <w:t xml:space="preserve">1)  </w:t>
      </w:r>
      <w:r w:rsidR="00006C54">
        <w:rPr>
          <w:sz w:val="24"/>
          <w:szCs w:val="24"/>
        </w:rPr>
        <w:t xml:space="preserve">Confirmer les résultats obtenus en phase II dans une grande population de malades </w:t>
      </w:r>
    </w:p>
    <w:p w:rsidR="00006C54" w:rsidRDefault="00006C54" w:rsidP="001D1487">
      <w:pPr>
        <w:rPr>
          <w:sz w:val="24"/>
          <w:szCs w:val="24"/>
        </w:rPr>
      </w:pPr>
      <w:r>
        <w:rPr>
          <w:sz w:val="24"/>
          <w:szCs w:val="24"/>
        </w:rPr>
        <w:t xml:space="preserve">2) Evaluation du rapport bénéfice/risque en comparaison à un placebo ou un produit de référence </w:t>
      </w:r>
    </w:p>
    <w:p w:rsidR="00006C54" w:rsidRDefault="00006C54" w:rsidP="001D1487">
      <w:pPr>
        <w:rPr>
          <w:sz w:val="24"/>
          <w:szCs w:val="24"/>
        </w:rPr>
      </w:pPr>
      <w:r>
        <w:rPr>
          <w:sz w:val="24"/>
          <w:szCs w:val="24"/>
        </w:rPr>
        <w:t xml:space="preserve">3) Recherche des effets indésirables à large échelle </w:t>
      </w:r>
    </w:p>
    <w:p w:rsidR="00826E7B" w:rsidRDefault="00006C54" w:rsidP="001D1487">
      <w:pPr>
        <w:rPr>
          <w:sz w:val="24"/>
          <w:szCs w:val="24"/>
        </w:rPr>
      </w:pPr>
      <w:r>
        <w:rPr>
          <w:sz w:val="24"/>
          <w:szCs w:val="24"/>
        </w:rPr>
        <w:t>4) Détermination des conditions optimales de prise de m médicament (durée de TRT, modalités d’arrêt, conditions de surveillance…)</w:t>
      </w:r>
    </w:p>
    <w:p w:rsidR="00826E7B" w:rsidRDefault="00826E7B" w:rsidP="001D1487">
      <w:pPr>
        <w:rPr>
          <w:sz w:val="24"/>
          <w:szCs w:val="24"/>
        </w:rPr>
      </w:pPr>
    </w:p>
    <w:p w:rsidR="00D87DA5" w:rsidRDefault="00826E7B" w:rsidP="001D1487">
      <w:pPr>
        <w:rPr>
          <w:b/>
          <w:bCs/>
          <w:sz w:val="24"/>
          <w:szCs w:val="24"/>
        </w:rPr>
      </w:pPr>
      <w:r w:rsidRPr="00826E7B">
        <w:rPr>
          <w:b/>
          <w:bCs/>
          <w:sz w:val="24"/>
          <w:szCs w:val="24"/>
        </w:rPr>
        <w:t>Caractéristiques d’un essai clinique en phase III</w:t>
      </w:r>
    </w:p>
    <w:p w:rsidR="001D1487" w:rsidRPr="00D87DA5" w:rsidRDefault="00D87DA5" w:rsidP="00D87DA5">
      <w:pPr>
        <w:pStyle w:val="Paragraphedeliste"/>
        <w:numPr>
          <w:ilvl w:val="0"/>
          <w:numId w:val="11"/>
        </w:numPr>
        <w:rPr>
          <w:b/>
          <w:bCs/>
          <w:sz w:val="24"/>
          <w:szCs w:val="24"/>
        </w:rPr>
      </w:pPr>
      <w:r>
        <w:rPr>
          <w:sz w:val="24"/>
          <w:szCs w:val="24"/>
        </w:rPr>
        <w:t>Dernier essai clinique avant AMM</w:t>
      </w:r>
    </w:p>
    <w:p w:rsidR="00D87DA5" w:rsidRPr="00D87DA5" w:rsidRDefault="00D87DA5" w:rsidP="00D87DA5">
      <w:pPr>
        <w:pStyle w:val="Paragraphedeliste"/>
        <w:numPr>
          <w:ilvl w:val="0"/>
          <w:numId w:val="11"/>
        </w:numPr>
        <w:rPr>
          <w:b/>
          <w:bCs/>
          <w:sz w:val="24"/>
          <w:szCs w:val="24"/>
        </w:rPr>
      </w:pPr>
      <w:r>
        <w:rPr>
          <w:sz w:val="24"/>
          <w:szCs w:val="24"/>
        </w:rPr>
        <w:t>Essai en situation réelle</w:t>
      </w:r>
    </w:p>
    <w:p w:rsidR="00D87DA5" w:rsidRPr="00D87DA5" w:rsidRDefault="00D87DA5" w:rsidP="00D87DA5">
      <w:pPr>
        <w:pStyle w:val="Paragraphedeliste"/>
        <w:numPr>
          <w:ilvl w:val="0"/>
          <w:numId w:val="11"/>
        </w:numPr>
        <w:rPr>
          <w:b/>
          <w:bCs/>
          <w:sz w:val="24"/>
          <w:szCs w:val="24"/>
        </w:rPr>
      </w:pPr>
      <w:r>
        <w:rPr>
          <w:sz w:val="24"/>
          <w:szCs w:val="24"/>
        </w:rPr>
        <w:t>Essai contrôlé (groupe comparatif : placebo, référence)</w:t>
      </w:r>
    </w:p>
    <w:p w:rsidR="00D87DA5" w:rsidRPr="00D87DA5" w:rsidRDefault="00D87DA5" w:rsidP="00D87DA5">
      <w:pPr>
        <w:pStyle w:val="Paragraphedeliste"/>
        <w:numPr>
          <w:ilvl w:val="0"/>
          <w:numId w:val="11"/>
        </w:numPr>
        <w:rPr>
          <w:b/>
          <w:bCs/>
          <w:sz w:val="24"/>
          <w:szCs w:val="24"/>
        </w:rPr>
      </w:pPr>
      <w:r>
        <w:rPr>
          <w:sz w:val="24"/>
          <w:szCs w:val="24"/>
        </w:rPr>
        <w:t>Nombre important de malades (plusieurs centres : essai multicentrique)</w:t>
      </w:r>
    </w:p>
    <w:p w:rsidR="00D87DA5" w:rsidRPr="00D87DA5" w:rsidRDefault="00D87DA5" w:rsidP="00D87DA5">
      <w:pPr>
        <w:pStyle w:val="Paragraphedeliste"/>
        <w:numPr>
          <w:ilvl w:val="0"/>
          <w:numId w:val="11"/>
        </w:numPr>
        <w:rPr>
          <w:b/>
          <w:bCs/>
          <w:sz w:val="24"/>
          <w:szCs w:val="24"/>
        </w:rPr>
      </w:pPr>
      <w:r>
        <w:rPr>
          <w:sz w:val="24"/>
          <w:szCs w:val="24"/>
        </w:rPr>
        <w:t xml:space="preserve">Durée importante ( </w:t>
      </w:r>
      <w:r>
        <w:rPr>
          <w:sz w:val="24"/>
          <w:szCs w:val="24"/>
        </w:rPr>
        <w:tab/>
        <w:t xml:space="preserve">1 à 3 ans ou </w:t>
      </w:r>
      <w:r w:rsidR="003A273A">
        <w:rPr>
          <w:sz w:val="24"/>
          <w:szCs w:val="24"/>
        </w:rPr>
        <w:t>plus)</w:t>
      </w:r>
    </w:p>
    <w:p w:rsidR="00D87DA5" w:rsidRPr="00D87DA5" w:rsidRDefault="00D87DA5" w:rsidP="00D87DA5">
      <w:pPr>
        <w:pStyle w:val="Paragraphedeliste"/>
        <w:numPr>
          <w:ilvl w:val="0"/>
          <w:numId w:val="11"/>
        </w:numPr>
        <w:rPr>
          <w:b/>
          <w:bCs/>
          <w:sz w:val="24"/>
          <w:szCs w:val="24"/>
        </w:rPr>
      </w:pPr>
      <w:r>
        <w:rPr>
          <w:sz w:val="24"/>
          <w:szCs w:val="24"/>
        </w:rPr>
        <w:t>Essais très lourds (grande rigueur au niveau de toutes les étapes : application des BPC « Bonnes Pratiques Cliniques </w:t>
      </w:r>
      <w:r w:rsidR="003A273A">
        <w:rPr>
          <w:sz w:val="24"/>
          <w:szCs w:val="24"/>
        </w:rPr>
        <w:t>»)</w:t>
      </w:r>
      <w:r>
        <w:rPr>
          <w:sz w:val="24"/>
          <w:szCs w:val="24"/>
        </w:rPr>
        <w:t xml:space="preserve"> </w:t>
      </w:r>
    </w:p>
    <w:p w:rsidR="001D1487" w:rsidRDefault="001D1487" w:rsidP="001D1487">
      <w:pPr>
        <w:rPr>
          <w:b/>
          <w:bCs/>
          <w:sz w:val="28"/>
          <w:szCs w:val="28"/>
        </w:rPr>
      </w:pPr>
    </w:p>
    <w:p w:rsidR="00FA1220" w:rsidRDefault="00FA1220" w:rsidP="002D4668">
      <w:pPr>
        <w:rPr>
          <w:sz w:val="24"/>
          <w:szCs w:val="24"/>
        </w:rPr>
      </w:pPr>
    </w:p>
    <w:p w:rsidR="001D1487" w:rsidRDefault="001D1487" w:rsidP="002D4668">
      <w:pPr>
        <w:rPr>
          <w:sz w:val="24"/>
          <w:szCs w:val="24"/>
        </w:rPr>
      </w:pPr>
    </w:p>
    <w:p w:rsidR="00B26112" w:rsidRDefault="00B26112" w:rsidP="002D4668">
      <w:pPr>
        <w:rPr>
          <w:sz w:val="24"/>
          <w:szCs w:val="24"/>
        </w:rPr>
      </w:pPr>
    </w:p>
    <w:p w:rsidR="00B26112" w:rsidRPr="00702097" w:rsidRDefault="00B26112" w:rsidP="00B26112">
      <w:pPr>
        <w:rPr>
          <w:b/>
          <w:bCs/>
          <w:sz w:val="28"/>
          <w:szCs w:val="28"/>
        </w:rPr>
      </w:pPr>
      <w:r w:rsidRPr="0085092B">
        <w:rPr>
          <w:b/>
          <w:bCs/>
          <w:sz w:val="28"/>
          <w:szCs w:val="28"/>
        </w:rPr>
        <w:t>Les essais cliniques de phase</w:t>
      </w:r>
      <w:r>
        <w:rPr>
          <w:b/>
          <w:bCs/>
          <w:sz w:val="28"/>
          <w:szCs w:val="28"/>
        </w:rPr>
        <w:t xml:space="preserve"> </w:t>
      </w:r>
      <w:r w:rsidRPr="0085092B">
        <w:rPr>
          <w:b/>
          <w:bCs/>
          <w:sz w:val="28"/>
          <w:szCs w:val="28"/>
        </w:rPr>
        <w:t xml:space="preserve"> </w:t>
      </w:r>
      <w:r w:rsidRPr="00702097">
        <w:rPr>
          <w:b/>
          <w:bCs/>
          <w:sz w:val="28"/>
          <w:szCs w:val="28"/>
        </w:rPr>
        <w:t>IV </w:t>
      </w:r>
      <w:r w:rsidR="00702097">
        <w:rPr>
          <w:b/>
          <w:bCs/>
          <w:sz w:val="28"/>
          <w:szCs w:val="28"/>
        </w:rPr>
        <w:t xml:space="preserve"> ou </w:t>
      </w:r>
      <w:r w:rsidR="00702097" w:rsidRPr="00702097">
        <w:rPr>
          <w:b/>
          <w:bCs/>
          <w:sz w:val="28"/>
          <w:szCs w:val="28"/>
        </w:rPr>
        <w:t>post-marketing</w:t>
      </w:r>
      <w:r w:rsidR="00702097">
        <w:rPr>
          <w:b/>
          <w:bCs/>
          <w:sz w:val="28"/>
          <w:szCs w:val="28"/>
        </w:rPr>
        <w:t xml:space="preserve"> </w:t>
      </w:r>
      <w:r w:rsidRPr="00702097">
        <w:rPr>
          <w:b/>
          <w:bCs/>
          <w:sz w:val="28"/>
          <w:szCs w:val="28"/>
        </w:rPr>
        <w:t>:</w:t>
      </w:r>
    </w:p>
    <w:p w:rsidR="00E4086A" w:rsidRDefault="00E4086A" w:rsidP="00B26112">
      <w:pPr>
        <w:rPr>
          <w:b/>
          <w:bCs/>
          <w:sz w:val="28"/>
          <w:szCs w:val="28"/>
        </w:rPr>
      </w:pPr>
    </w:p>
    <w:p w:rsidR="00E4086A" w:rsidRDefault="00E4086A" w:rsidP="00B26112">
      <w:pPr>
        <w:rPr>
          <w:b/>
          <w:bCs/>
          <w:sz w:val="24"/>
          <w:szCs w:val="24"/>
        </w:rPr>
      </w:pPr>
      <w:r w:rsidRPr="00562A3C">
        <w:rPr>
          <w:b/>
          <w:bCs/>
          <w:sz w:val="24"/>
          <w:szCs w:val="24"/>
        </w:rPr>
        <w:t>Objectifs</w:t>
      </w:r>
      <w:r>
        <w:rPr>
          <w:b/>
          <w:bCs/>
          <w:sz w:val="24"/>
          <w:szCs w:val="24"/>
        </w:rPr>
        <w:t> :</w:t>
      </w:r>
    </w:p>
    <w:p w:rsidR="00151C22" w:rsidRDefault="00E4086A" w:rsidP="00B26112">
      <w:pPr>
        <w:rPr>
          <w:sz w:val="24"/>
          <w:szCs w:val="24"/>
        </w:rPr>
      </w:pPr>
      <w:r>
        <w:rPr>
          <w:sz w:val="24"/>
          <w:szCs w:val="24"/>
        </w:rPr>
        <w:t xml:space="preserve">1)  </w:t>
      </w:r>
      <w:r w:rsidR="00151C22">
        <w:rPr>
          <w:sz w:val="24"/>
          <w:szCs w:val="24"/>
        </w:rPr>
        <w:t xml:space="preserve">Evaluer les effets indésirables à large </w:t>
      </w:r>
      <w:r w:rsidR="00B4057D">
        <w:rPr>
          <w:sz w:val="24"/>
          <w:szCs w:val="24"/>
        </w:rPr>
        <w:t>échelle,</w:t>
      </w:r>
      <w:r w:rsidR="00151C22">
        <w:rPr>
          <w:sz w:val="24"/>
          <w:szCs w:val="24"/>
        </w:rPr>
        <w:t xml:space="preserve"> (certains EI rares ne sont observés que pendant cette phase)</w:t>
      </w:r>
    </w:p>
    <w:p w:rsidR="00151C22" w:rsidRDefault="00151C22" w:rsidP="00B26112">
      <w:pPr>
        <w:rPr>
          <w:sz w:val="24"/>
          <w:szCs w:val="24"/>
        </w:rPr>
      </w:pPr>
      <w:r>
        <w:rPr>
          <w:sz w:val="24"/>
          <w:szCs w:val="24"/>
        </w:rPr>
        <w:t>2) Mieux cerner l’efficacité thérapeutique et la tolérance dans les conditions habituelles d’utilisation</w:t>
      </w:r>
    </w:p>
    <w:p w:rsidR="00E4086A" w:rsidRDefault="00151C22" w:rsidP="00B26112">
      <w:pPr>
        <w:rPr>
          <w:sz w:val="24"/>
          <w:szCs w:val="24"/>
        </w:rPr>
      </w:pPr>
      <w:r>
        <w:rPr>
          <w:sz w:val="24"/>
          <w:szCs w:val="24"/>
        </w:rPr>
        <w:t xml:space="preserve">3) Préciser le maniement du médicament selon des terrains particuliers </w:t>
      </w:r>
      <w:r w:rsidR="00B4057D">
        <w:rPr>
          <w:sz w:val="24"/>
          <w:szCs w:val="24"/>
        </w:rPr>
        <w:t>(sujet</w:t>
      </w:r>
      <w:r>
        <w:rPr>
          <w:sz w:val="24"/>
          <w:szCs w:val="24"/>
        </w:rPr>
        <w:t xml:space="preserve"> </w:t>
      </w:r>
      <w:r w:rsidR="00B4057D">
        <w:rPr>
          <w:sz w:val="24"/>
          <w:szCs w:val="24"/>
        </w:rPr>
        <w:t>âgé)</w:t>
      </w:r>
      <w:r>
        <w:rPr>
          <w:sz w:val="24"/>
          <w:szCs w:val="24"/>
        </w:rPr>
        <w:t xml:space="preserve"> </w:t>
      </w:r>
    </w:p>
    <w:p w:rsidR="00151C22" w:rsidRDefault="00151C22" w:rsidP="00B26112">
      <w:pPr>
        <w:rPr>
          <w:sz w:val="24"/>
          <w:szCs w:val="24"/>
        </w:rPr>
      </w:pPr>
      <w:r>
        <w:rPr>
          <w:sz w:val="24"/>
          <w:szCs w:val="24"/>
        </w:rPr>
        <w:t>4) Situer l’activité du nouveau produit par rapport aux médicaments habituellement utilisés dans l’indication thérapeutique visée</w:t>
      </w:r>
    </w:p>
    <w:p w:rsidR="00151C22" w:rsidRDefault="00151C22" w:rsidP="00B26112">
      <w:pPr>
        <w:rPr>
          <w:sz w:val="24"/>
          <w:szCs w:val="24"/>
        </w:rPr>
      </w:pPr>
      <w:r>
        <w:rPr>
          <w:sz w:val="24"/>
          <w:szCs w:val="24"/>
        </w:rPr>
        <w:t>5) Affiner la posologie</w:t>
      </w:r>
    </w:p>
    <w:p w:rsidR="00151C22" w:rsidRPr="00E4086A" w:rsidRDefault="00151C22" w:rsidP="00B26112">
      <w:pPr>
        <w:rPr>
          <w:sz w:val="28"/>
          <w:szCs w:val="28"/>
        </w:rPr>
      </w:pPr>
      <w:r>
        <w:rPr>
          <w:sz w:val="24"/>
          <w:szCs w:val="24"/>
        </w:rPr>
        <w:t xml:space="preserve">6) Tenter de comprendre son mécanisme d’action </w:t>
      </w:r>
    </w:p>
    <w:p w:rsidR="00B26112" w:rsidRDefault="00B26112" w:rsidP="002D4668">
      <w:pPr>
        <w:rPr>
          <w:sz w:val="24"/>
          <w:szCs w:val="24"/>
        </w:rPr>
      </w:pPr>
    </w:p>
    <w:p w:rsidR="00B26112" w:rsidRPr="00E23F1E" w:rsidRDefault="00E23F1E" w:rsidP="002D4668">
      <w:pPr>
        <w:rPr>
          <w:color w:val="000000" w:themeColor="text1"/>
          <w:sz w:val="24"/>
          <w:szCs w:val="24"/>
        </w:rPr>
      </w:pPr>
      <w:r w:rsidRPr="00E23F1E">
        <w:rPr>
          <w:b/>
          <w:bCs/>
          <w:sz w:val="24"/>
          <w:szCs w:val="24"/>
        </w:rPr>
        <w:t xml:space="preserve">   NB </w:t>
      </w:r>
      <w:r w:rsidRPr="00E23F1E">
        <w:rPr>
          <w:b/>
          <w:bCs/>
          <w:color w:val="000000" w:themeColor="text1"/>
          <w:sz w:val="24"/>
          <w:szCs w:val="24"/>
        </w:rPr>
        <w:t>:</w:t>
      </w:r>
      <w:r w:rsidRPr="00E23F1E">
        <w:rPr>
          <w:color w:val="000000" w:themeColor="text1"/>
          <w:sz w:val="24"/>
          <w:szCs w:val="24"/>
        </w:rPr>
        <w:t xml:space="preserve"> Le concept des essais cliniques est assez ancien, il a été introduit et formalisé</w:t>
      </w:r>
      <w:hyperlink r:id="rId9" w:anchor="cite_note-2" w:history="1">
        <w:r w:rsidRPr="00E23F1E">
          <w:rPr>
            <w:rStyle w:val="citecrochet1"/>
            <w:color w:val="000000" w:themeColor="text1"/>
            <w:sz w:val="24"/>
            <w:szCs w:val="24"/>
            <w:u w:val="single"/>
            <w:vertAlign w:val="superscript"/>
          </w:rPr>
          <w:t>[</w:t>
        </w:r>
        <w:r w:rsidRPr="00E23F1E">
          <w:rPr>
            <w:rStyle w:val="Lienhypertexte"/>
            <w:color w:val="000000" w:themeColor="text1"/>
            <w:sz w:val="24"/>
            <w:szCs w:val="24"/>
            <w:vertAlign w:val="superscript"/>
          </w:rPr>
          <w:t>3</w:t>
        </w:r>
        <w:r w:rsidRPr="00E23F1E">
          <w:rPr>
            <w:rStyle w:val="citecrochet1"/>
            <w:color w:val="000000" w:themeColor="text1"/>
            <w:sz w:val="24"/>
            <w:szCs w:val="24"/>
            <w:u w:val="single"/>
            <w:vertAlign w:val="superscript"/>
          </w:rPr>
          <w:t>]</w:t>
        </w:r>
      </w:hyperlink>
      <w:r w:rsidRPr="00E23F1E">
        <w:rPr>
          <w:color w:val="000000" w:themeColor="text1"/>
          <w:sz w:val="24"/>
          <w:szCs w:val="24"/>
        </w:rPr>
        <w:t xml:space="preserve"> par le philosophe et médecin Perse ( </w:t>
      </w:r>
      <w:r w:rsidRPr="00E23F1E">
        <w:rPr>
          <w:rStyle w:val="lang-ar"/>
          <w:rFonts w:hint="cs"/>
          <w:color w:val="000000" w:themeColor="text1"/>
          <w:sz w:val="24"/>
          <w:szCs w:val="24"/>
          <w:rtl/>
        </w:rPr>
        <w:t>ابن سينا</w:t>
      </w:r>
      <w:r w:rsidRPr="00E23F1E">
        <w:rPr>
          <w:color w:val="000000" w:themeColor="text1"/>
          <w:sz w:val="24"/>
          <w:szCs w:val="24"/>
        </w:rPr>
        <w:t xml:space="preserve"> ) </w:t>
      </w:r>
      <w:hyperlink r:id="rId10" w:tooltip="Avicenne" w:history="1">
        <w:r w:rsidRPr="00E23F1E">
          <w:rPr>
            <w:rStyle w:val="Lienhypertexte"/>
            <w:color w:val="000000" w:themeColor="text1"/>
            <w:sz w:val="24"/>
            <w:szCs w:val="24"/>
          </w:rPr>
          <w:t>Avicenne</w:t>
        </w:r>
      </w:hyperlink>
      <w:r w:rsidRPr="00E23F1E">
        <w:rPr>
          <w:color w:val="000000" w:themeColor="text1"/>
          <w:sz w:val="24"/>
          <w:szCs w:val="24"/>
        </w:rPr>
        <w:t xml:space="preserve"> en 1025 après J-C dans son ouvrage encyclopédique de médecine médiévale « </w:t>
      </w:r>
      <w:r w:rsidRPr="00E23F1E">
        <w:rPr>
          <w:rStyle w:val="lang-ar"/>
          <w:rFonts w:hint="cs"/>
          <w:color w:val="000000" w:themeColor="text1"/>
          <w:sz w:val="24"/>
          <w:szCs w:val="24"/>
          <w:rtl/>
        </w:rPr>
        <w:t>كتب القا نون في الطب</w:t>
      </w:r>
      <w:r w:rsidRPr="00E23F1E">
        <w:rPr>
          <w:color w:val="000000" w:themeColor="text1"/>
          <w:sz w:val="24"/>
          <w:szCs w:val="24"/>
        </w:rPr>
        <w:t xml:space="preserve"> - </w:t>
      </w:r>
      <w:hyperlink r:id="rId11" w:tooltip="Qanûn (Avicenne)" w:history="1">
        <w:r w:rsidRPr="00E23F1E">
          <w:rPr>
            <w:rStyle w:val="Lienhypertexte"/>
            <w:i/>
            <w:iCs/>
            <w:color w:val="000000" w:themeColor="text1"/>
            <w:sz w:val="24"/>
            <w:szCs w:val="24"/>
          </w:rPr>
          <w:t>Kitab Al Qanûn fi Al-Tibb</w:t>
        </w:r>
      </w:hyperlink>
      <w:r w:rsidRPr="00E23F1E">
        <w:rPr>
          <w:color w:val="000000" w:themeColor="text1"/>
          <w:sz w:val="24"/>
          <w:szCs w:val="24"/>
        </w:rPr>
        <w:t xml:space="preserve"> - (livre des lois médicales) ».</w:t>
      </w:r>
    </w:p>
    <w:sectPr w:rsidR="00B26112" w:rsidRPr="00E23F1E" w:rsidSect="00D81C40">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AB0" w:rsidRDefault="00DF3AB0" w:rsidP="00F75332">
      <w:r>
        <w:separator/>
      </w:r>
    </w:p>
  </w:endnote>
  <w:endnote w:type="continuationSeparator" w:id="1">
    <w:p w:rsidR="00DF3AB0" w:rsidRDefault="00DF3AB0" w:rsidP="00F753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2" w:rsidRDefault="00F7533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2" w:rsidRDefault="00F7533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2" w:rsidRDefault="00F7533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AB0" w:rsidRDefault="00DF3AB0" w:rsidP="00F75332">
      <w:r>
        <w:separator/>
      </w:r>
    </w:p>
  </w:footnote>
  <w:footnote w:type="continuationSeparator" w:id="1">
    <w:p w:rsidR="00DF3AB0" w:rsidRDefault="00DF3AB0" w:rsidP="00F753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2" w:rsidRDefault="00F7533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2" w:rsidRDefault="00F7533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32" w:rsidRDefault="00F7533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5158"/>
    <w:multiLevelType w:val="hybridMultilevel"/>
    <w:tmpl w:val="D2A0D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425F8A"/>
    <w:multiLevelType w:val="hybridMultilevel"/>
    <w:tmpl w:val="1B68BF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2111CCC"/>
    <w:multiLevelType w:val="hybridMultilevel"/>
    <w:tmpl w:val="C3A89BC8"/>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nsid w:val="28575D5B"/>
    <w:multiLevelType w:val="hybridMultilevel"/>
    <w:tmpl w:val="822EB64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C323AA5"/>
    <w:multiLevelType w:val="hybridMultilevel"/>
    <w:tmpl w:val="2E7A8746"/>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5">
    <w:nsid w:val="311F25FA"/>
    <w:multiLevelType w:val="hybridMultilevel"/>
    <w:tmpl w:val="2E0620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035006"/>
    <w:multiLevelType w:val="hybridMultilevel"/>
    <w:tmpl w:val="8E3AD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8A43A0"/>
    <w:multiLevelType w:val="hybridMultilevel"/>
    <w:tmpl w:val="3B2A4B9C"/>
    <w:lvl w:ilvl="0" w:tplc="040C0001">
      <w:start w:val="1"/>
      <w:numFmt w:val="bullet"/>
      <w:lvlText w:val=""/>
      <w:lvlJc w:val="left"/>
      <w:pPr>
        <w:ind w:left="945" w:hanging="360"/>
      </w:pPr>
      <w:rPr>
        <w:rFonts w:ascii="Symbol" w:hAnsi="Symbo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8">
    <w:nsid w:val="6C234F48"/>
    <w:multiLevelType w:val="hybridMultilevel"/>
    <w:tmpl w:val="A47EE154"/>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9">
    <w:nsid w:val="6EA911D2"/>
    <w:multiLevelType w:val="hybridMultilevel"/>
    <w:tmpl w:val="9230CC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E0D1663"/>
    <w:multiLevelType w:val="hybridMultilevel"/>
    <w:tmpl w:val="FFA892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9"/>
  </w:num>
  <w:num w:numId="5">
    <w:abstractNumId w:val="0"/>
  </w:num>
  <w:num w:numId="6">
    <w:abstractNumId w:val="8"/>
  </w:num>
  <w:num w:numId="7">
    <w:abstractNumId w:val="2"/>
  </w:num>
  <w:num w:numId="8">
    <w:abstractNumId w:val="4"/>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0444F"/>
    <w:rsid w:val="00006C54"/>
    <w:rsid w:val="00151C22"/>
    <w:rsid w:val="00197300"/>
    <w:rsid w:val="001B77F3"/>
    <w:rsid w:val="001D1487"/>
    <w:rsid w:val="001F5891"/>
    <w:rsid w:val="0022434B"/>
    <w:rsid w:val="00274779"/>
    <w:rsid w:val="002A641B"/>
    <w:rsid w:val="002A7A1A"/>
    <w:rsid w:val="002D4668"/>
    <w:rsid w:val="0033343F"/>
    <w:rsid w:val="00336685"/>
    <w:rsid w:val="00354D7B"/>
    <w:rsid w:val="003658B7"/>
    <w:rsid w:val="003A273A"/>
    <w:rsid w:val="00440307"/>
    <w:rsid w:val="004701CE"/>
    <w:rsid w:val="005561C9"/>
    <w:rsid w:val="005573A9"/>
    <w:rsid w:val="00562A3C"/>
    <w:rsid w:val="005A783B"/>
    <w:rsid w:val="006B19A5"/>
    <w:rsid w:val="00702097"/>
    <w:rsid w:val="00826E7B"/>
    <w:rsid w:val="0085092B"/>
    <w:rsid w:val="008A2443"/>
    <w:rsid w:val="00934C6A"/>
    <w:rsid w:val="009E51F3"/>
    <w:rsid w:val="00A0250C"/>
    <w:rsid w:val="00A1439A"/>
    <w:rsid w:val="00A14CA2"/>
    <w:rsid w:val="00A25266"/>
    <w:rsid w:val="00A278D0"/>
    <w:rsid w:val="00A30443"/>
    <w:rsid w:val="00A44C47"/>
    <w:rsid w:val="00A813B7"/>
    <w:rsid w:val="00AB3765"/>
    <w:rsid w:val="00AB76ED"/>
    <w:rsid w:val="00AE726E"/>
    <w:rsid w:val="00B26112"/>
    <w:rsid w:val="00B4057D"/>
    <w:rsid w:val="00B75F13"/>
    <w:rsid w:val="00BB3D2E"/>
    <w:rsid w:val="00C12593"/>
    <w:rsid w:val="00C951A6"/>
    <w:rsid w:val="00CB147E"/>
    <w:rsid w:val="00D0444F"/>
    <w:rsid w:val="00D57EB8"/>
    <w:rsid w:val="00D675A6"/>
    <w:rsid w:val="00D81C40"/>
    <w:rsid w:val="00D87DA5"/>
    <w:rsid w:val="00DF3AB0"/>
    <w:rsid w:val="00E2389C"/>
    <w:rsid w:val="00E23F1E"/>
    <w:rsid w:val="00E4086A"/>
    <w:rsid w:val="00E442E5"/>
    <w:rsid w:val="00E77127"/>
    <w:rsid w:val="00F57FD4"/>
    <w:rsid w:val="00F75332"/>
    <w:rsid w:val="00FA12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44F"/>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semiHidden/>
    <w:unhideWhenUsed/>
    <w:qFormat/>
    <w:rsid w:val="00D0444F"/>
    <w:pPr>
      <w:keepNext/>
      <w:outlineLvl w:val="1"/>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D0444F"/>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250C"/>
    <w:pPr>
      <w:ind w:left="720"/>
      <w:contextualSpacing/>
    </w:pPr>
  </w:style>
  <w:style w:type="paragraph" w:styleId="En-tte">
    <w:name w:val="header"/>
    <w:basedOn w:val="Normal"/>
    <w:link w:val="En-tteCar"/>
    <w:uiPriority w:val="99"/>
    <w:semiHidden/>
    <w:unhideWhenUsed/>
    <w:rsid w:val="00F75332"/>
    <w:pPr>
      <w:tabs>
        <w:tab w:val="center" w:pos="4153"/>
        <w:tab w:val="right" w:pos="8306"/>
      </w:tabs>
    </w:pPr>
  </w:style>
  <w:style w:type="character" w:customStyle="1" w:styleId="En-tteCar">
    <w:name w:val="En-tête Car"/>
    <w:basedOn w:val="Policepardfaut"/>
    <w:link w:val="En-tte"/>
    <w:uiPriority w:val="99"/>
    <w:semiHidden/>
    <w:rsid w:val="00F7533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semiHidden/>
    <w:unhideWhenUsed/>
    <w:rsid w:val="00F75332"/>
    <w:pPr>
      <w:tabs>
        <w:tab w:val="center" w:pos="4153"/>
        <w:tab w:val="right" w:pos="8306"/>
      </w:tabs>
    </w:pPr>
  </w:style>
  <w:style w:type="character" w:customStyle="1" w:styleId="PieddepageCar">
    <w:name w:val="Pied de page Car"/>
    <w:basedOn w:val="Policepardfaut"/>
    <w:link w:val="Pieddepage"/>
    <w:uiPriority w:val="99"/>
    <w:semiHidden/>
    <w:rsid w:val="00F75332"/>
    <w:rPr>
      <w:rFonts w:ascii="Times New Roman" w:eastAsia="Times New Roman" w:hAnsi="Times New Roman" w:cs="Times New Roman"/>
      <w:sz w:val="20"/>
      <w:szCs w:val="20"/>
      <w:lang w:eastAsia="fr-FR"/>
    </w:rPr>
  </w:style>
  <w:style w:type="character" w:styleId="Lienhypertexte">
    <w:name w:val="Hyperlink"/>
    <w:basedOn w:val="Policepardfaut"/>
    <w:uiPriority w:val="99"/>
    <w:semiHidden/>
    <w:unhideWhenUsed/>
    <w:rsid w:val="00D675A6"/>
    <w:rPr>
      <w:color w:val="0000FF"/>
      <w:u w:val="single"/>
    </w:rPr>
  </w:style>
  <w:style w:type="character" w:styleId="lev">
    <w:name w:val="Strong"/>
    <w:basedOn w:val="Policepardfaut"/>
    <w:uiPriority w:val="22"/>
    <w:qFormat/>
    <w:rsid w:val="00336685"/>
    <w:rPr>
      <w:b/>
      <w:bCs/>
    </w:rPr>
  </w:style>
  <w:style w:type="character" w:customStyle="1" w:styleId="citecrochet1">
    <w:name w:val="cite_crochet1"/>
    <w:basedOn w:val="Policepardfaut"/>
    <w:rsid w:val="00E23F1E"/>
    <w:rPr>
      <w:vanish/>
      <w:webHidden w:val="0"/>
      <w:specVanish w:val="0"/>
    </w:rPr>
  </w:style>
  <w:style w:type="character" w:customStyle="1" w:styleId="lang-ar">
    <w:name w:val="lang-ar"/>
    <w:basedOn w:val="Policepardfaut"/>
    <w:rsid w:val="00E23F1E"/>
  </w:style>
</w:styles>
</file>

<file path=word/webSettings.xml><?xml version="1.0" encoding="utf-8"?>
<w:webSettings xmlns:r="http://schemas.openxmlformats.org/officeDocument/2006/relationships" xmlns:w="http://schemas.openxmlformats.org/wordprocessingml/2006/main">
  <w:divs>
    <w:div w:id="9285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h.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Qan%C3%BBn_(Avicen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fr.wikipedia.org/wiki/Avicen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Essai_cliniqu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B0A2-846A-4600-9148-28CCE438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1291</Words>
  <Characters>7105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2011-12-18T10:46:00Z</dcterms:created>
  <dcterms:modified xsi:type="dcterms:W3CDTF">2012-11-27T11:48:00Z</dcterms:modified>
</cp:coreProperties>
</file>